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 xml:space="preserve">    </w:t>
      </w: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管养要求</w:t>
      </w:r>
    </w:p>
    <w:bookmarkEnd w:id="0"/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应业主方要求，乙方必须按照业主方要求统一着装上岗。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第二部分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二、园路、广场旁的乔木下垂枝条高度不得低于3m；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五、乔灌木、地被无病虫害现象，长势好；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六、及时对绿地上乔灌木倾斜，及时扶正；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七、及时对植被做好浇水浇灌事宜；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八、及时对空缺地补植；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九、水生植物残枝枯叶及时修剪，清理；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十、抗台防汛期间，对抗风差的乔木进行支持及修剪；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十一、修剪后残留枝条，必须24小时内清理到临时堆放点；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十二、负责公园修剪枝条清运装车卸车工作；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十三、应业主方要求，做好施肥工作；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十四、绿化工具摆放整齐，不得乱堆乱放；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十五、应业主方要求，保障劳动力供求并及时对现场整改；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十六、修剪后的绿篱、地被须保障浇水浇灌到位；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十七、应业主方需求，做好防汛抗台灾前、灾中、灾后劳动力保障；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十八、保持乔灌木植被内胆通透性，及时做好修剪工作；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十九、保持乔木2.5M以下无徒长枝，孤植灌木0.5m无徒长枝。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第三部分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一、清洁、修剪等作业工具，必须摆放整齐，不得随意堆放；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二、园路、广场等硬地保持无积水、无渣土；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三、厕所标识存在残缺、锈迹；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四、公厕天花板、门窗、隔板无积灰、污迹、蜘蛛网等；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五、公厕内地面无积水，操持干净；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六、蹲坑无污渍、杂物、臭味等；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七、不得擅自改变厕所管理间功能；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八、地面、便器、便池保洁时，设置提示牌；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九、设施设备损坏应及时联系业主方；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十、及时更换垃圾桶、纸篓定期内的垃圾袋，不得出现溢满现象。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十一、保持垃圾桶、路灯栏杆、健身设施、亭、廊、座凳等卫生整洁，无“野广告”、无积灰等；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十二、整体绿地整洁，无白色垃圾、无枯枝落叶；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十三、公园水体、水池不得存在漂浮物，水体有异味。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第四部分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禁止在园区内焚烧枯枝枯叶，做好园区防火防范；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疫情管控期间，乙方劳务人员必须按照疫情管控要求配备防护设备；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</w:rPr>
        <w:t>、</w:t>
      </w:r>
      <w:r>
        <w:rPr>
          <w:rFonts w:ascii="仿宋" w:hAnsi="仿宋" w:eastAsia="仿宋" w:cs="仿宋"/>
          <w:kern w:val="0"/>
          <w:sz w:val="30"/>
          <w:szCs w:val="30"/>
        </w:rPr>
        <w:t>做好现场水电</w:t>
      </w:r>
      <w:r>
        <w:rPr>
          <w:rFonts w:hint="eastAsia" w:ascii="仿宋" w:hAnsi="仿宋" w:eastAsia="仿宋" w:cs="仿宋"/>
          <w:kern w:val="0"/>
          <w:sz w:val="30"/>
          <w:szCs w:val="30"/>
        </w:rPr>
        <w:t>、</w:t>
      </w:r>
      <w:r>
        <w:rPr>
          <w:rFonts w:ascii="仿宋" w:hAnsi="仿宋" w:eastAsia="仿宋" w:cs="仿宋"/>
          <w:kern w:val="0"/>
          <w:sz w:val="30"/>
          <w:szCs w:val="30"/>
        </w:rPr>
        <w:t>硬地铺装修缮</w:t>
      </w:r>
      <w:r>
        <w:rPr>
          <w:rFonts w:hint="eastAsia" w:ascii="仿宋" w:hAnsi="仿宋" w:eastAsia="仿宋" w:cs="仿宋"/>
          <w:kern w:val="0"/>
          <w:sz w:val="30"/>
          <w:szCs w:val="30"/>
        </w:rPr>
        <w:t>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七</w:t>
      </w:r>
      <w:r>
        <w:rPr>
          <w:rFonts w:hint="eastAsia" w:ascii="仿宋" w:hAnsi="仿宋" w:eastAsia="仿宋" w:cs="仿宋"/>
          <w:kern w:val="0"/>
          <w:sz w:val="30"/>
          <w:szCs w:val="30"/>
        </w:rPr>
        <w:t>、</w:t>
      </w:r>
      <w:r>
        <w:rPr>
          <w:rFonts w:ascii="仿宋" w:hAnsi="仿宋" w:eastAsia="仿宋" w:cs="仿宋"/>
          <w:kern w:val="0"/>
          <w:sz w:val="30"/>
          <w:szCs w:val="30"/>
        </w:rPr>
        <w:t>做好现场修缮过程中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ascii="仿宋" w:hAnsi="仿宋" w:eastAsia="仿宋" w:cs="仿宋"/>
          <w:kern w:val="0"/>
          <w:sz w:val="30"/>
          <w:szCs w:val="30"/>
        </w:rPr>
        <w:t>规范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、安全</w:t>
      </w:r>
      <w:r>
        <w:rPr>
          <w:rFonts w:ascii="仿宋" w:hAnsi="仿宋" w:eastAsia="仿宋" w:cs="仿宋"/>
          <w:kern w:val="0"/>
          <w:sz w:val="30"/>
          <w:szCs w:val="30"/>
        </w:rPr>
        <w:t>施工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8F32C36"/>
    <w:rsid w:val="08F3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2022-07-29T10:07:00Z</dcterms:created>
  <dc:creator></dc:creator>
  <cp:lastModifiedBy></cp:lastModifiedBy>
  <dcterms:modified xsi:type="dcterms:W3CDTF">2022-07-29T10:08:19Z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318123FA83F74EC1A6FFF80605138C15</vt:lpwstr>
  </property>
</Properties>
</file>