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b/>
          <w:bCs/>
          <w:kern w:val="0"/>
          <w:sz w:val="32"/>
          <w:szCs w:val="32"/>
        </w:rPr>
      </w:pPr>
      <w:bookmarkStart w:id="0" w:name="_GoBack"/>
      <w:bookmarkEnd w:id="0"/>
    </w:p>
    <w:p>
      <w:pPr>
        <w:spacing w:line="360" w:lineRule="auto"/>
        <w:rPr>
          <w:rFonts w:ascii="黑体" w:hAnsi="黑体" w:eastAsia="黑体" w:cs="黑体"/>
          <w:kern w:val="0"/>
          <w:sz w:val="32"/>
          <w:szCs w:val="32"/>
        </w:rPr>
      </w:pPr>
      <w:r>
        <w:rPr>
          <w:rFonts w:hint="eastAsia" w:ascii="仿宋" w:hAnsi="仿宋" w:eastAsia="仿宋" w:cs="仿宋"/>
          <w:b/>
          <w:bCs/>
          <w:kern w:val="0"/>
          <w:sz w:val="32"/>
          <w:szCs w:val="32"/>
        </w:rPr>
        <w:t>附件5</w:t>
      </w:r>
    </w:p>
    <w:p>
      <w:pPr>
        <w:spacing w:line="360" w:lineRule="auto"/>
        <w:jc w:val="center"/>
        <w:rPr>
          <w:rFonts w:ascii="黑体" w:hAnsi="黑体" w:eastAsia="黑体" w:cs="黑体"/>
          <w:b/>
          <w:bCs/>
          <w:kern w:val="0"/>
          <w:sz w:val="44"/>
          <w:szCs w:val="44"/>
        </w:rPr>
      </w:pPr>
      <w:r>
        <w:rPr>
          <w:rFonts w:hint="eastAsia" w:ascii="黑体" w:hAnsi="黑体" w:eastAsia="黑体" w:cs="黑体"/>
          <w:b/>
          <w:bCs/>
          <w:kern w:val="0"/>
          <w:sz w:val="44"/>
          <w:szCs w:val="44"/>
        </w:rPr>
        <w:t>劳务承包服务合同</w:t>
      </w:r>
    </w:p>
    <w:p>
      <w:pPr>
        <w:spacing w:line="360" w:lineRule="auto"/>
        <w:jc w:val="left"/>
        <w:rPr>
          <w:rFonts w:ascii="仿宋" w:hAnsi="仿宋" w:eastAsia="仿宋" w:cs="仿宋"/>
          <w:b/>
          <w:bCs/>
          <w:sz w:val="28"/>
          <w:szCs w:val="28"/>
        </w:rPr>
      </w:pPr>
    </w:p>
    <w:p>
      <w:pPr>
        <w:spacing w:line="360" w:lineRule="auto"/>
        <w:rPr>
          <w:rFonts w:ascii="宋体" w:hAnsi="宋体"/>
          <w:sz w:val="24"/>
        </w:rPr>
      </w:pPr>
      <w:r>
        <w:rPr>
          <w:rFonts w:hint="eastAsia" w:ascii="宋体" w:hAnsi="宋体"/>
          <w:sz w:val="24"/>
        </w:rPr>
        <w:t>甲方：__________________（发包方）</w:t>
      </w:r>
      <w:r>
        <w:rPr>
          <w:rFonts w:hint="eastAsia" w:ascii="宋体" w:hAnsi="宋体"/>
          <w:sz w:val="24"/>
        </w:rPr>
        <w:br w:type="textWrapping"/>
      </w:r>
      <w:r>
        <w:rPr>
          <w:rFonts w:hint="eastAsia" w:ascii="宋体" w:hAnsi="宋体"/>
          <w:sz w:val="24"/>
        </w:rPr>
        <w:t>乙方：__________________（承包方）</w:t>
      </w:r>
      <w:r>
        <w:rPr>
          <w:rFonts w:hint="eastAsia" w:ascii="宋体" w:hAnsi="宋体"/>
          <w:sz w:val="24"/>
        </w:rPr>
        <w:br w:type="textWrapping"/>
      </w:r>
      <w:r>
        <w:rPr>
          <w:rFonts w:hint="eastAsia" w:ascii="宋体" w:hAnsi="宋体"/>
          <w:sz w:val="24"/>
        </w:rPr>
        <w:t xml:space="preserve">    为明确甲乙双方的权利义务，依照《中华人民共和国合同法》和其他有关法律、法规的规定，遵循平等、自愿、公平和诚实信用的原则，双方就______________________________园林绿化项目的劳务事宜协商一致，订立本合同。</w:t>
      </w:r>
      <w:r>
        <w:rPr>
          <w:rFonts w:hint="eastAsia" w:ascii="宋体" w:hAnsi="宋体"/>
          <w:sz w:val="24"/>
        </w:rPr>
        <w:br w:type="textWrapping"/>
      </w:r>
      <w:r>
        <w:rPr>
          <w:rFonts w:hint="eastAsia" w:ascii="宋体" w:hAnsi="宋体"/>
          <w:sz w:val="24"/>
        </w:rPr>
        <w:t xml:space="preserve">                        第一条  项目概况</w:t>
      </w:r>
      <w:r>
        <w:rPr>
          <w:rFonts w:hint="eastAsia" w:ascii="宋体" w:hAnsi="宋体"/>
          <w:sz w:val="24"/>
        </w:rPr>
        <w:br w:type="textWrapping"/>
      </w:r>
      <w:r>
        <w:rPr>
          <w:rFonts w:hint="eastAsia" w:ascii="宋体" w:hAnsi="宋体"/>
          <w:sz w:val="24"/>
        </w:rPr>
        <w:t>项目名称：_______________________________________。</w:t>
      </w:r>
      <w:r>
        <w:rPr>
          <w:rFonts w:hint="eastAsia" w:ascii="宋体" w:hAnsi="宋体"/>
          <w:sz w:val="24"/>
        </w:rPr>
        <w:br w:type="textWrapping"/>
      </w:r>
      <w:r>
        <w:rPr>
          <w:rFonts w:hint="eastAsia" w:ascii="宋体" w:hAnsi="宋体"/>
          <w:sz w:val="24"/>
        </w:rPr>
        <w:t>项目地点：____________</w:t>
      </w:r>
      <w:r>
        <w:rPr>
          <w:rFonts w:hint="eastAsia" w:ascii="宋体" w:hAnsi="宋体"/>
          <w:sz w:val="24"/>
          <w:u w:val="single"/>
        </w:rPr>
        <w:t>_             ___    __________  _</w:t>
      </w:r>
      <w:r>
        <w:rPr>
          <w:rFonts w:hint="eastAsia" w:ascii="宋体" w:hAnsi="宋体"/>
          <w:sz w:val="24"/>
        </w:rPr>
        <w:t>_______。</w:t>
      </w:r>
      <w:r>
        <w:rPr>
          <w:rFonts w:hint="eastAsia" w:ascii="宋体" w:hAnsi="宋体"/>
          <w:sz w:val="24"/>
        </w:rPr>
        <w:br w:type="textWrapping"/>
      </w:r>
      <w:r>
        <w:rPr>
          <w:rFonts w:hint="eastAsia" w:ascii="宋体" w:hAnsi="宋体"/>
          <w:sz w:val="24"/>
        </w:rPr>
        <w:t>　　                    第二条  劳务承包内容</w:t>
      </w:r>
      <w:r>
        <w:rPr>
          <w:rFonts w:hint="eastAsia" w:ascii="宋体" w:hAnsi="宋体"/>
          <w:sz w:val="24"/>
        </w:rPr>
        <w:br w:type="textWrapping"/>
      </w:r>
      <w:r>
        <w:rPr>
          <w:rFonts w:hint="eastAsia" w:ascii="宋体" w:hAnsi="宋体"/>
          <w:sz w:val="24"/>
        </w:rPr>
        <w:t>　　1．劳务承包内容：</w:t>
      </w:r>
      <w:r>
        <w:rPr>
          <w:rFonts w:hint="eastAsia" w:ascii="宋体" w:hAnsi="宋体"/>
          <w:sz w:val="24"/>
        </w:rPr>
        <w:br w:type="textWrapping"/>
      </w:r>
      <w:r>
        <w:rPr>
          <w:rFonts w:hint="eastAsia" w:ascii="宋体" w:hAnsi="宋体"/>
          <w:sz w:val="24"/>
        </w:rPr>
        <w:t xml:space="preserve">    （1）养护部分：为市属公园、绿道、广场内清除杂草、浇水、施肥、修剪（包括草坪）、病虫害防治、补植、松土等管养提供劳动力工作。</w:t>
      </w:r>
    </w:p>
    <w:p>
      <w:pPr>
        <w:spacing w:line="360" w:lineRule="auto"/>
        <w:ind w:firstLine="480" w:firstLineChars="200"/>
        <w:rPr>
          <w:rFonts w:ascii="宋体" w:hAnsi="宋体"/>
          <w:sz w:val="24"/>
        </w:rPr>
      </w:pPr>
      <w:r>
        <w:rPr>
          <w:rFonts w:hint="eastAsia" w:ascii="宋体" w:hAnsi="宋体"/>
          <w:sz w:val="24"/>
        </w:rPr>
        <w:t>（2）维护部分：市属公园、绿道、广场内水电、零星设施（面积不超过20㎡）修缮。</w:t>
      </w:r>
    </w:p>
    <w:p>
      <w:pPr>
        <w:spacing w:line="360" w:lineRule="auto"/>
        <w:ind w:firstLine="480" w:firstLineChars="200"/>
        <w:rPr>
          <w:rFonts w:ascii="宋体" w:hAnsi="宋体"/>
          <w:sz w:val="24"/>
        </w:rPr>
      </w:pPr>
      <w:r>
        <w:rPr>
          <w:rFonts w:hint="eastAsia" w:ascii="宋体" w:hAnsi="宋体"/>
          <w:sz w:val="24"/>
        </w:rPr>
        <w:t>（3）保洁部分：管理房、厕所、硬地及水体清扫、绿地等保洁提供劳动力工作。</w:t>
      </w:r>
    </w:p>
    <w:p>
      <w:pPr>
        <w:autoSpaceDE w:val="0"/>
        <w:autoSpaceDN w:val="0"/>
        <w:spacing w:line="500" w:lineRule="exact"/>
        <w:ind w:firstLine="480" w:firstLineChars="200"/>
        <w:contextualSpacing/>
        <w:jc w:val="left"/>
        <w:rPr>
          <w:rFonts w:ascii="宋体" w:hAnsi="宋体" w:cs="宋体"/>
          <w:spacing w:val="14"/>
          <w:kern w:val="0"/>
          <w:sz w:val="30"/>
          <w:szCs w:val="30"/>
        </w:rPr>
      </w:pPr>
      <w:r>
        <w:rPr>
          <w:rFonts w:hint="eastAsia" w:ascii="宋体" w:hAnsi="宋体" w:cs="宋体"/>
          <w:sz w:val="24"/>
        </w:rPr>
        <w:t>（4）</w:t>
      </w:r>
      <w:r>
        <w:rPr>
          <w:rFonts w:hint="eastAsia" w:ascii="宋体" w:hAnsi="宋体" w:cs="宋体"/>
          <w:spacing w:val="14"/>
          <w:kern w:val="0"/>
          <w:sz w:val="24"/>
        </w:rPr>
        <w:t>安全部分：负责养护、保洁、修缮等现场安全防控，做好人员安全、现场安全等工作。</w:t>
      </w:r>
    </w:p>
    <w:p>
      <w:pPr>
        <w:spacing w:line="360" w:lineRule="auto"/>
        <w:ind w:firstLine="480" w:firstLineChars="200"/>
        <w:rPr>
          <w:rFonts w:ascii="宋体" w:hAnsi="宋体"/>
          <w:sz w:val="24"/>
        </w:rPr>
      </w:pPr>
      <w:r>
        <w:rPr>
          <w:rFonts w:hint="eastAsia" w:ascii="宋体" w:hAnsi="宋体"/>
          <w:sz w:val="24"/>
        </w:rPr>
        <w:t>2．劳务承包工作量的确认：劳务承包管养范围及工作量由甲方、乙方在订立合同前确定。乙方进场后，如发现实际工作量与合同约定不符，应在进场后_</w:t>
      </w:r>
      <w:r>
        <w:rPr>
          <w:rFonts w:hint="eastAsia" w:ascii="宋体" w:hAnsi="宋体"/>
          <w:sz w:val="24"/>
          <w:u w:val="single"/>
        </w:rPr>
        <w:t>_3_</w:t>
      </w:r>
      <w:r>
        <w:rPr>
          <w:rFonts w:hint="eastAsia" w:ascii="宋体" w:hAnsi="宋体"/>
          <w:sz w:val="24"/>
        </w:rPr>
        <w:t>__天内，向甲方提交劳务承包工作量差异的报告。甲方接到报告后__</w:t>
      </w:r>
      <w:r>
        <w:rPr>
          <w:rFonts w:hint="eastAsia" w:ascii="宋体" w:hAnsi="宋体"/>
          <w:sz w:val="24"/>
          <w:u w:val="single"/>
        </w:rPr>
        <w:t>_7_</w:t>
      </w:r>
      <w:r>
        <w:rPr>
          <w:rFonts w:hint="eastAsia" w:ascii="宋体" w:hAnsi="宋体"/>
          <w:sz w:val="24"/>
        </w:rPr>
        <w:t>_天内对实际劳务承包工作量进行确认，并在计量前_</w:t>
      </w:r>
      <w:r>
        <w:rPr>
          <w:rFonts w:hint="eastAsia" w:ascii="宋体" w:hAnsi="宋体"/>
          <w:sz w:val="24"/>
          <w:u w:val="single"/>
        </w:rPr>
        <w:t>_24__</w:t>
      </w:r>
      <w:r>
        <w:rPr>
          <w:rFonts w:hint="eastAsia" w:ascii="宋体" w:hAnsi="宋体"/>
          <w:sz w:val="24"/>
        </w:rPr>
        <w:t>_小时通知乙方，乙方为计量提供便利条件并派人参加。乙方进场后</w:t>
      </w:r>
      <w:r>
        <w:rPr>
          <w:rFonts w:hint="eastAsia" w:ascii="宋体" w:hAnsi="宋体"/>
          <w:sz w:val="24"/>
          <w:u w:val="single"/>
        </w:rPr>
        <w:t>__3_</w:t>
      </w:r>
      <w:r>
        <w:rPr>
          <w:rFonts w:hint="eastAsia" w:ascii="宋体" w:hAnsi="宋体"/>
          <w:sz w:val="24"/>
        </w:rPr>
        <w:t>_天内，不提出劳务承包工作量差异的报告，视为合同确定的工作量无差异；甲方收到乙方的报告后，在约定时间内不组织计量的，视为认可乙方的差异报告。</w:t>
      </w:r>
      <w:r>
        <w:rPr>
          <w:rFonts w:hint="eastAsia" w:ascii="宋体" w:hAnsi="宋体"/>
          <w:sz w:val="24"/>
        </w:rPr>
        <w:br w:type="textWrapping"/>
      </w:r>
      <w:r>
        <w:rPr>
          <w:rFonts w:hint="eastAsia" w:ascii="宋体" w:hAnsi="宋体"/>
          <w:sz w:val="24"/>
        </w:rPr>
        <w:t xml:space="preserve">　　3．对乙方超出合同约定范围和因乙方原因造成返工的劳务承包工作，甲方不予计量。           </w:t>
      </w:r>
    </w:p>
    <w:p>
      <w:pPr>
        <w:spacing w:line="360" w:lineRule="auto"/>
        <w:jc w:val="center"/>
        <w:rPr>
          <w:rFonts w:ascii="宋体" w:hAnsi="宋体"/>
          <w:sz w:val="24"/>
        </w:rPr>
      </w:pPr>
      <w:r>
        <w:rPr>
          <w:rFonts w:hint="eastAsia" w:ascii="宋体" w:hAnsi="宋体"/>
          <w:sz w:val="24"/>
        </w:rPr>
        <w:t>第三条  劳务承包期限</w:t>
      </w:r>
    </w:p>
    <w:p>
      <w:pPr>
        <w:spacing w:line="360" w:lineRule="auto"/>
        <w:rPr>
          <w:rFonts w:ascii="宋体" w:hAnsi="宋体"/>
          <w:sz w:val="24"/>
        </w:rPr>
      </w:pPr>
      <w:r>
        <w:rPr>
          <w:rFonts w:hint="eastAsia" w:ascii="宋体" w:hAnsi="宋体"/>
          <w:sz w:val="24"/>
        </w:rPr>
        <w:t>劳务承包期限为 12 个月，自_______年_______月_______日起至_______年_______月_______日止。</w:t>
      </w:r>
    </w:p>
    <w:p>
      <w:pPr>
        <w:spacing w:line="360" w:lineRule="auto"/>
        <w:rPr>
          <w:rFonts w:ascii="宋体" w:hAnsi="宋体"/>
          <w:sz w:val="24"/>
        </w:rPr>
      </w:pPr>
      <w:r>
        <w:rPr>
          <w:rFonts w:hint="eastAsia" w:ascii="宋体" w:hAnsi="宋体"/>
          <w:sz w:val="24"/>
        </w:rPr>
        <w:t>第四条  劳务承包质量和考核</w:t>
      </w:r>
      <w:r>
        <w:rPr>
          <w:rFonts w:hint="eastAsia" w:ascii="宋体" w:hAnsi="宋体"/>
          <w:sz w:val="24"/>
        </w:rPr>
        <w:br w:type="textWrapping"/>
      </w:r>
      <w:r>
        <w:rPr>
          <w:rFonts w:hint="eastAsia" w:ascii="宋体" w:hAnsi="宋体"/>
          <w:sz w:val="24"/>
        </w:rPr>
        <w:t>　　1．劳务承包质量</w:t>
      </w:r>
      <w:r>
        <w:rPr>
          <w:rFonts w:hint="eastAsia" w:ascii="宋体" w:hAnsi="宋体"/>
          <w:sz w:val="24"/>
        </w:rPr>
        <w:br w:type="textWrapping"/>
      </w:r>
      <w:r>
        <w:rPr>
          <w:rFonts w:hint="eastAsia" w:ascii="宋体" w:hAnsi="宋体"/>
          <w:sz w:val="24"/>
        </w:rPr>
        <w:t xml:space="preserve">　　根据甲方管养要求，乙方配合好甲方提供劳动力。对劳务承包质量有特殊要求时，双方可以另行约定 </w:t>
      </w:r>
      <w:r>
        <w:rPr>
          <w:rFonts w:hint="eastAsia" w:ascii="宋体" w:hAnsi="宋体"/>
          <w:sz w:val="24"/>
          <w:u w:val="single"/>
        </w:rPr>
        <w:t xml:space="preserve">          /       </w:t>
      </w:r>
      <w:r>
        <w:rPr>
          <w:rFonts w:hint="eastAsia" w:ascii="宋体" w:hAnsi="宋体"/>
          <w:sz w:val="24"/>
        </w:rPr>
        <w:t>。</w:t>
      </w:r>
      <w:r>
        <w:rPr>
          <w:rFonts w:hint="eastAsia" w:ascii="宋体" w:hAnsi="宋体"/>
          <w:sz w:val="24"/>
        </w:rPr>
        <w:br w:type="textWrapping"/>
      </w:r>
      <w:r>
        <w:rPr>
          <w:rFonts w:hint="eastAsia" w:ascii="宋体" w:hAnsi="宋体"/>
          <w:sz w:val="24"/>
        </w:rPr>
        <w:t>　　2．劳务承包考核</w:t>
      </w:r>
    </w:p>
    <w:p>
      <w:pPr>
        <w:spacing w:line="360" w:lineRule="auto"/>
        <w:rPr>
          <w:rFonts w:ascii="宋体" w:hAnsi="宋体"/>
          <w:sz w:val="24"/>
        </w:rPr>
      </w:pPr>
      <w:r>
        <w:rPr>
          <w:rFonts w:hint="eastAsia" w:ascii="宋体" w:hAnsi="宋体"/>
          <w:sz w:val="24"/>
        </w:rPr>
        <w:t>（1）甲方可按照合同约定的时间、标准进行随机检查和定期考核，发现劳务承包质量达不到约定标准的部分，甲方可要求乙方采取补种、更换、重做、修复等一切补救措施，直到符合约定标准。因乙方原因达不到约定标准，由乙方承担由于采取补救措施而产生的一切费用。</w:t>
      </w:r>
      <w:r>
        <w:rPr>
          <w:rFonts w:hint="eastAsia" w:ascii="宋体" w:hAnsi="宋体"/>
          <w:sz w:val="24"/>
        </w:rPr>
        <w:br w:type="textWrapping"/>
      </w:r>
      <w:r>
        <w:rPr>
          <w:rFonts w:hint="eastAsia" w:ascii="宋体" w:hAnsi="宋体"/>
          <w:sz w:val="24"/>
        </w:rPr>
        <w:t>　  （2）检查和考核的时间、标准、奖惩措施，双方约定如下：</w:t>
      </w:r>
    </w:p>
    <w:p>
      <w:pPr>
        <w:spacing w:line="360" w:lineRule="auto"/>
        <w:ind w:firstLine="720" w:firstLineChars="300"/>
        <w:rPr>
          <w:rFonts w:ascii="宋体" w:hAnsi="宋体"/>
          <w:sz w:val="24"/>
        </w:rPr>
      </w:pPr>
      <w:r>
        <w:rPr>
          <w:rFonts w:hint="eastAsia" w:ascii="宋体" w:hAnsi="宋体"/>
          <w:sz w:val="24"/>
        </w:rPr>
        <w:t>①月考核。由物业管理部组织公园管理员等人员成立考评小组，在每月25日左右组织开展对公园绿地劳务承包班组进行管养考核评分，取《莆田城市园林发展集团有限公司公园绿地管养月考核评分表》（附件7）与《莆田城市园林发展集团有限公司公园保洁人员及公厕检查扣分细则表》（附件8）的平均分为月综合得分，作为月承包费用结算方式。</w:t>
      </w:r>
    </w:p>
    <w:p>
      <w:pPr>
        <w:spacing w:line="360" w:lineRule="auto"/>
        <w:ind w:firstLine="480" w:firstLineChars="200"/>
        <w:rPr>
          <w:rFonts w:ascii="宋体" w:hAnsi="宋体"/>
          <w:sz w:val="24"/>
        </w:rPr>
      </w:pPr>
      <w:r>
        <w:rPr>
          <w:rFonts w:hint="eastAsia" w:ascii="宋体" w:hAnsi="宋体"/>
          <w:sz w:val="24"/>
        </w:rPr>
        <w:t>②月综合得分在90分以上（含90分）按100%发放管养费，当月综合得分80分（含80分）-89分，按照月承包费用*得分%=最终发放金额，累计出现3次以上（含3次），业主有权终止其劳务承包合同；月综合得分80以下（不含80分），按照月承包费用*得分%=最终发放金额，业主有权终止其劳务承包合同，并解除合同。</w:t>
      </w:r>
    </w:p>
    <w:p>
      <w:pPr>
        <w:spacing w:line="360" w:lineRule="auto"/>
        <w:rPr>
          <w:rFonts w:ascii="宋体" w:hAnsi="宋体"/>
          <w:sz w:val="24"/>
        </w:rPr>
      </w:pPr>
      <w:r>
        <w:rPr>
          <w:rFonts w:hint="eastAsia" w:ascii="宋体" w:hAnsi="宋体"/>
          <w:sz w:val="24"/>
        </w:rPr>
        <w:t xml:space="preserve">    ③考核评分标准按照《莆田城市园林发展集团有限公司公园绿地管养月考核评分表》和《莆田城市园林发展集团有限公司公园保洁人员及公厕检查扣分细则表》内的相关规定执行 。　</w:t>
      </w:r>
    </w:p>
    <w:p>
      <w:pPr>
        <w:spacing w:line="360" w:lineRule="auto"/>
        <w:rPr>
          <w:rFonts w:ascii="宋体" w:hAnsi="宋体"/>
          <w:sz w:val="24"/>
        </w:rPr>
      </w:pPr>
      <w:r>
        <w:rPr>
          <w:rFonts w:hint="eastAsia" w:ascii="宋体" w:hAnsi="宋体"/>
          <w:sz w:val="24"/>
        </w:rPr>
        <w:t>（3）因劳务承包管养不当造成的绿化树木、花卉死亡或损坏由乙方无偿补种修复或者乙方按照绿化工程预算造价进行赔偿（预算费用有乙方支付）。若乙方认为造成绿化树木、花卉死亡或者损坏的责任不在乙方，由乙方承担举证责任。</w:t>
      </w:r>
    </w:p>
    <w:p>
      <w:pPr>
        <w:spacing w:line="360" w:lineRule="auto"/>
        <w:ind w:firstLine="2640" w:firstLineChars="1100"/>
        <w:rPr>
          <w:rFonts w:ascii="宋体" w:hAnsi="宋体"/>
          <w:sz w:val="24"/>
        </w:rPr>
      </w:pPr>
      <w:r>
        <w:rPr>
          <w:rFonts w:hint="eastAsia" w:ascii="宋体" w:hAnsi="宋体"/>
          <w:sz w:val="24"/>
        </w:rPr>
        <w:t>第四条  双方一般权利和义务</w:t>
      </w:r>
      <w:r>
        <w:rPr>
          <w:rFonts w:hint="eastAsia" w:ascii="宋体" w:hAnsi="宋体"/>
          <w:sz w:val="24"/>
        </w:rPr>
        <w:br w:type="textWrapping"/>
      </w:r>
      <w:r>
        <w:rPr>
          <w:rFonts w:hint="eastAsia" w:ascii="宋体" w:hAnsi="宋体"/>
          <w:sz w:val="24"/>
        </w:rPr>
        <w:t>　　1．甲方代表</w:t>
      </w:r>
      <w:r>
        <w:rPr>
          <w:rFonts w:hint="eastAsia" w:ascii="宋体" w:hAnsi="宋体"/>
          <w:sz w:val="24"/>
        </w:rPr>
        <w:br w:type="textWrapping"/>
      </w:r>
      <w:r>
        <w:rPr>
          <w:rFonts w:hint="eastAsia" w:ascii="宋体" w:hAnsi="宋体"/>
          <w:sz w:val="24"/>
        </w:rPr>
        <w:t>　　（1）甲方指定</w:t>
      </w:r>
      <w:r>
        <w:rPr>
          <w:rFonts w:hint="eastAsia" w:ascii="宋体" w:hAnsi="宋体"/>
          <w:sz w:val="24"/>
          <w:u w:val="single"/>
        </w:rPr>
        <w:t xml:space="preserve">         </w:t>
      </w:r>
      <w:r>
        <w:rPr>
          <w:rFonts w:hint="eastAsia" w:ascii="宋体" w:hAnsi="宋体"/>
          <w:sz w:val="24"/>
        </w:rPr>
        <w:t>为甲方代表，代表甲方履行本合同义务。</w:t>
      </w:r>
      <w:r>
        <w:rPr>
          <w:rFonts w:hint="eastAsia" w:ascii="宋体" w:hAnsi="宋体"/>
          <w:sz w:val="24"/>
        </w:rPr>
        <w:br w:type="textWrapping"/>
      </w:r>
      <w:r>
        <w:rPr>
          <w:rFonts w:hint="eastAsia" w:ascii="宋体" w:hAnsi="宋体"/>
          <w:sz w:val="24"/>
        </w:rPr>
        <w:t>　　（2）除甲方代表外，其他人员均无权向乙方发出任何指令。除双方另有约定外，甲方代表亦不得委托他人代行职权。</w:t>
      </w:r>
      <w:r>
        <w:rPr>
          <w:rFonts w:hint="eastAsia" w:ascii="宋体" w:hAnsi="宋体"/>
          <w:sz w:val="24"/>
        </w:rPr>
        <w:br w:type="textWrapping"/>
      </w:r>
      <w:r>
        <w:rPr>
          <w:rFonts w:hint="eastAsia" w:ascii="宋体" w:hAnsi="宋体"/>
          <w:sz w:val="24"/>
        </w:rPr>
        <w:t>　　（3）乙方对甲方代表的指令应予执行。</w:t>
      </w:r>
    </w:p>
    <w:p>
      <w:pPr>
        <w:spacing w:line="360" w:lineRule="auto"/>
        <w:ind w:firstLine="480" w:firstLineChars="200"/>
        <w:rPr>
          <w:rFonts w:ascii="宋体" w:hAnsi="宋体"/>
          <w:sz w:val="24"/>
        </w:rPr>
      </w:pPr>
      <w:r>
        <w:rPr>
          <w:rFonts w:hint="eastAsia" w:ascii="宋体" w:hAnsi="宋体"/>
          <w:sz w:val="24"/>
        </w:rPr>
        <w:t>（4）在合同履行过程中，确有必要时，甲方可更换甲方代表。如需更换甲方代表，甲方应至少提前7天以书面形式通知乙方，后任甲方代表继续行使合同约定的职权，履行约定的义务。</w:t>
      </w:r>
    </w:p>
    <w:p>
      <w:pPr>
        <w:spacing w:line="360" w:lineRule="auto"/>
        <w:rPr>
          <w:rFonts w:ascii="宋体" w:hAnsi="宋体"/>
          <w:sz w:val="24"/>
        </w:rPr>
      </w:pPr>
      <w:r>
        <w:rPr>
          <w:rFonts w:hint="eastAsia" w:ascii="宋体" w:hAnsi="宋体"/>
          <w:sz w:val="24"/>
        </w:rPr>
        <w:t>（5）因甲方业务需求，需增设劳务人员时，可通过通知函形式告示乙方。</w:t>
      </w:r>
      <w:r>
        <w:rPr>
          <w:rFonts w:hint="eastAsia" w:ascii="宋体" w:hAnsi="宋体"/>
          <w:sz w:val="24"/>
        </w:rPr>
        <w:br w:type="textWrapping"/>
      </w:r>
      <w:r>
        <w:rPr>
          <w:rFonts w:hint="eastAsia" w:ascii="宋体" w:hAnsi="宋体"/>
          <w:sz w:val="24"/>
        </w:rPr>
        <w:t>　　2．乙方代表</w:t>
      </w:r>
      <w:r>
        <w:rPr>
          <w:rFonts w:hint="eastAsia" w:ascii="宋体" w:hAnsi="宋体"/>
          <w:sz w:val="24"/>
        </w:rPr>
        <w:br w:type="textWrapping"/>
      </w:r>
      <w:r>
        <w:rPr>
          <w:rFonts w:hint="eastAsia" w:ascii="宋体" w:hAnsi="宋体"/>
          <w:sz w:val="24"/>
        </w:rPr>
        <w:t>　　（1）乙方任命</w:t>
      </w:r>
      <w:r>
        <w:rPr>
          <w:rFonts w:hint="eastAsia" w:ascii="宋体" w:hAnsi="宋体"/>
          <w:sz w:val="24"/>
          <w:u w:val="single"/>
        </w:rPr>
        <w:t xml:space="preserve">            </w:t>
      </w:r>
      <w:r>
        <w:rPr>
          <w:rFonts w:hint="eastAsia" w:ascii="宋体" w:hAnsi="宋体"/>
          <w:sz w:val="24"/>
        </w:rPr>
        <w:t>为乙方代表，代表乙方履行本合同义务。</w:t>
      </w:r>
      <w:r>
        <w:rPr>
          <w:rFonts w:hint="eastAsia" w:ascii="宋体" w:hAnsi="宋体"/>
          <w:sz w:val="24"/>
        </w:rPr>
        <w:br w:type="textWrapping"/>
      </w:r>
      <w:r>
        <w:rPr>
          <w:rFonts w:hint="eastAsia" w:ascii="宋体" w:hAnsi="宋体"/>
          <w:sz w:val="24"/>
        </w:rPr>
        <w:t>　　（2）乙方依据合同发出的通知，以书面形式由乙方代表签字后送交甲方代表，甲方代表在回执上签署姓名和收到时间后生效。</w:t>
      </w:r>
      <w:r>
        <w:rPr>
          <w:rFonts w:hint="eastAsia" w:ascii="宋体" w:hAnsi="宋体"/>
          <w:sz w:val="24"/>
        </w:rPr>
        <w:br w:type="textWrapping"/>
      </w:r>
      <w:r>
        <w:rPr>
          <w:rFonts w:hint="eastAsia" w:ascii="宋体" w:hAnsi="宋体"/>
          <w:sz w:val="24"/>
        </w:rPr>
        <w:t>　　（3）乙方代表按照本合同的约定及甲方代表依据合同发出的指令组织养护工作。在情况紧急且无法与甲方代表联系时，乙方代表应当采取保证人员生命、财产安全的紧急措施。责任在甲方的，由甲方承担由此发生的追加合同价款；责任在乙方的，由乙方承担费用，并赔偿甲方损失。</w:t>
      </w:r>
      <w:r>
        <w:rPr>
          <w:rFonts w:hint="eastAsia" w:ascii="宋体" w:hAnsi="宋体"/>
          <w:sz w:val="24"/>
        </w:rPr>
        <w:br w:type="textWrapping"/>
      </w:r>
      <w:r>
        <w:rPr>
          <w:rFonts w:hint="eastAsia" w:ascii="宋体" w:hAnsi="宋体"/>
          <w:sz w:val="24"/>
        </w:rPr>
        <w:t>　　（4）乙方如需要更换乙方代表，应至少提前7天以书面形式通知甲方。后任乙方代表继续行使合同约定的职权，履行约定的义务。</w:t>
      </w:r>
      <w:r>
        <w:rPr>
          <w:rFonts w:hint="eastAsia" w:ascii="宋体" w:hAnsi="宋体"/>
          <w:sz w:val="24"/>
        </w:rPr>
        <w:br w:type="textWrapping"/>
      </w:r>
      <w:r>
        <w:rPr>
          <w:rFonts w:hint="eastAsia" w:ascii="宋体" w:hAnsi="宋体"/>
          <w:sz w:val="24"/>
        </w:rPr>
        <w:t>　　（5）乙方代表不称职时，甲方有权要求撤换；收到甲方要求撤换乙方代表的通知时，乙方须按甲方要求，在3个工作日内以称职人员替代。</w:t>
      </w:r>
    </w:p>
    <w:p>
      <w:pPr>
        <w:spacing w:line="360" w:lineRule="auto"/>
        <w:ind w:firstLine="480" w:firstLineChars="200"/>
        <w:rPr>
          <w:rFonts w:ascii="宋体" w:hAnsi="宋体"/>
          <w:sz w:val="24"/>
        </w:rPr>
      </w:pPr>
      <w:r>
        <w:rPr>
          <w:rFonts w:hint="eastAsia" w:ascii="宋体" w:hAnsi="宋体"/>
          <w:sz w:val="24"/>
        </w:rPr>
        <w:t>（6）乙方接收甲方的通知函后，必须服从甲方劳务需求，及时安排劳务人员到岗到位并纳入该考核。</w:t>
      </w:r>
      <w:r>
        <w:rPr>
          <w:rFonts w:hint="eastAsia" w:ascii="宋体" w:hAnsi="宋体"/>
          <w:sz w:val="24"/>
        </w:rPr>
        <w:br w:type="textWrapping"/>
      </w:r>
      <w:r>
        <w:rPr>
          <w:rFonts w:hint="eastAsia" w:ascii="宋体" w:hAnsi="宋体"/>
          <w:sz w:val="24"/>
        </w:rPr>
        <w:t>　　3．甲方工作</w:t>
      </w:r>
      <w:r>
        <w:rPr>
          <w:rFonts w:hint="eastAsia" w:ascii="宋体" w:hAnsi="宋体"/>
          <w:sz w:val="24"/>
        </w:rPr>
        <w:br w:type="textWrapping"/>
      </w:r>
      <w:r>
        <w:rPr>
          <w:rFonts w:hint="eastAsia" w:ascii="宋体" w:hAnsi="宋体"/>
          <w:sz w:val="24"/>
        </w:rPr>
        <w:t>　　（1）将劳务承包域内的树木、草坪、花卉、绿篱、水生植物、水体、园林设施及其它需要劳务承包的设施，列明范围或清单，双方进行现场确认。</w:t>
      </w:r>
      <w:r>
        <w:rPr>
          <w:rFonts w:hint="eastAsia" w:ascii="宋体" w:hAnsi="宋体"/>
          <w:sz w:val="24"/>
        </w:rPr>
        <w:br w:type="textWrapping"/>
      </w:r>
      <w:r>
        <w:rPr>
          <w:rFonts w:hint="eastAsia" w:ascii="宋体" w:hAnsi="宋体"/>
          <w:sz w:val="24"/>
        </w:rPr>
        <w:t>　　（2）提供公园内的水电、用肥、用药等物资并监督乙方使用，保证劳务承包养护期间的需要，该费用由甲方承担。</w:t>
      </w:r>
    </w:p>
    <w:p>
      <w:pPr>
        <w:spacing w:line="360" w:lineRule="auto"/>
        <w:ind w:firstLine="480" w:firstLineChars="200"/>
        <w:rPr>
          <w:rFonts w:ascii="宋体" w:hAnsi="宋体"/>
          <w:sz w:val="24"/>
          <w:u w:val="single"/>
        </w:rPr>
      </w:pPr>
      <w:r>
        <w:rPr>
          <w:rFonts w:hint="eastAsia" w:ascii="宋体" w:hAnsi="宋体"/>
          <w:sz w:val="24"/>
        </w:rPr>
        <w:t>（3）乙方进场后，甲方在劳务承包现场提供的劳务承包管理用房、工间休息室和材料、工具存放间为：</w:t>
      </w:r>
      <w:r>
        <w:rPr>
          <w:rFonts w:hint="eastAsia" w:ascii="宋体" w:hAnsi="宋体"/>
          <w:sz w:val="24"/>
          <w:u w:val="single"/>
        </w:rPr>
        <w:t xml:space="preserve">               </w:t>
      </w:r>
      <w:r>
        <w:rPr>
          <w:rFonts w:hint="eastAsia" w:ascii="宋体" w:hAnsi="宋体"/>
          <w:sz w:val="24"/>
        </w:rPr>
        <w:t>。　　</w:t>
      </w:r>
    </w:p>
    <w:p>
      <w:pPr>
        <w:spacing w:line="360" w:lineRule="auto"/>
        <w:ind w:firstLine="480" w:firstLineChars="200"/>
        <w:rPr>
          <w:rFonts w:ascii="宋体" w:hAnsi="宋体"/>
          <w:sz w:val="24"/>
        </w:rPr>
      </w:pPr>
      <w:r>
        <w:rPr>
          <w:rFonts w:hint="eastAsia" w:ascii="宋体" w:hAnsi="宋体"/>
          <w:sz w:val="24"/>
        </w:rPr>
        <w:t>（4）组织召开劳务承包作业要求交底会。</w:t>
      </w:r>
      <w:r>
        <w:rPr>
          <w:rFonts w:hint="eastAsia" w:ascii="宋体" w:hAnsi="宋体"/>
          <w:sz w:val="24"/>
        </w:rPr>
        <w:br w:type="textWrapping"/>
      </w:r>
      <w:r>
        <w:rPr>
          <w:rFonts w:hint="eastAsia" w:ascii="宋体" w:hAnsi="宋体"/>
          <w:sz w:val="24"/>
        </w:rPr>
        <w:t>　　（5）在乙方开展劳务承包工作时，协调乙方与政府部门、相关单位和人员（包括养护范围内的游客）的关系。</w:t>
      </w:r>
      <w:r>
        <w:rPr>
          <w:rFonts w:hint="eastAsia" w:ascii="宋体" w:hAnsi="宋体"/>
          <w:sz w:val="24"/>
        </w:rPr>
        <w:br w:type="textWrapping"/>
      </w:r>
      <w:r>
        <w:rPr>
          <w:rFonts w:hint="eastAsia" w:ascii="宋体" w:hAnsi="宋体"/>
          <w:sz w:val="24"/>
        </w:rPr>
        <w:t>　　（6）在劳务承包期间，若主管单位通知停电、停水，甲方应及时将停电、停水通知送交乙方，乙方应自行采取停电、停水期间的劳务承包措施。甲方收悉停电、停水通知后未及时通知乙方的，由此造成劳务承包范围内的植物或养殖物死亡，其损失由甲方承担。除此之外的停电、停水或其它异常事件，造成损失由责任方承担；不能确定责任的，由乙方承担。</w:t>
      </w:r>
      <w:r>
        <w:rPr>
          <w:rFonts w:hint="eastAsia" w:ascii="宋体" w:hAnsi="宋体"/>
          <w:sz w:val="24"/>
        </w:rPr>
        <w:br w:type="textWrapping"/>
      </w:r>
      <w:r>
        <w:rPr>
          <w:rFonts w:hint="eastAsia" w:ascii="宋体" w:hAnsi="宋体"/>
          <w:sz w:val="24"/>
        </w:rPr>
        <w:t>　　（7）按照本合同约定，检查、考核乙方的工作。</w:t>
      </w:r>
      <w:r>
        <w:rPr>
          <w:rFonts w:hint="eastAsia" w:ascii="宋体" w:hAnsi="宋体"/>
          <w:sz w:val="24"/>
        </w:rPr>
        <w:br w:type="textWrapping"/>
      </w:r>
      <w:r>
        <w:rPr>
          <w:rFonts w:hint="eastAsia" w:ascii="宋体" w:hAnsi="宋体"/>
          <w:sz w:val="24"/>
        </w:rPr>
        <w:t>　　（8）按合同约定向乙方支付劳务承包费用。</w:t>
      </w:r>
      <w:r>
        <w:rPr>
          <w:rFonts w:hint="eastAsia" w:ascii="宋体" w:hAnsi="宋体"/>
          <w:sz w:val="24"/>
        </w:rPr>
        <w:br w:type="textWrapping"/>
      </w:r>
      <w:r>
        <w:rPr>
          <w:rFonts w:hint="eastAsia" w:ascii="宋体" w:hAnsi="宋体"/>
          <w:sz w:val="24"/>
        </w:rPr>
        <w:t xml:space="preserve">     4．乙方工作</w:t>
      </w:r>
      <w:r>
        <w:rPr>
          <w:rFonts w:hint="eastAsia" w:ascii="宋体" w:hAnsi="宋体"/>
          <w:sz w:val="24"/>
        </w:rPr>
        <w:br w:type="textWrapping"/>
      </w:r>
      <w:r>
        <w:rPr>
          <w:rFonts w:hint="eastAsia" w:ascii="宋体" w:hAnsi="宋体"/>
          <w:sz w:val="24"/>
        </w:rPr>
        <w:t>　　（1）建立完善的劳务承包班组，制定养护岗位职责以及各岗位规范、操作规程。根据合同约定，配备技术管理人员和养护操作人员，并将岗位规范、操作规程、管理制度及工作人员的名单交甲方审批备案。</w:t>
      </w:r>
      <w:r>
        <w:rPr>
          <w:rFonts w:hint="eastAsia" w:ascii="宋体" w:hAnsi="宋体"/>
          <w:sz w:val="24"/>
        </w:rPr>
        <w:br w:type="textWrapping"/>
      </w:r>
      <w:r>
        <w:rPr>
          <w:rFonts w:hint="eastAsia" w:ascii="宋体" w:hAnsi="宋体"/>
          <w:sz w:val="24"/>
        </w:rPr>
        <w:t>　　（2）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r>
        <w:rPr>
          <w:rFonts w:hint="eastAsia" w:ascii="宋体" w:hAnsi="宋体"/>
          <w:sz w:val="24"/>
        </w:rPr>
        <w:br w:type="textWrapping"/>
      </w:r>
      <w:r>
        <w:rPr>
          <w:rFonts w:hint="eastAsia" w:ascii="宋体" w:hAnsi="宋体"/>
          <w:sz w:val="24"/>
        </w:rPr>
        <w:t>　　（3）负责区域内各类植物养护及日常巡视检查，如发现各类苗木、设施有被损、被盗等情况时，应及时向甲方汇报并立即进行补缺、恢复。</w:t>
      </w:r>
      <w:r>
        <w:rPr>
          <w:rFonts w:hint="eastAsia" w:ascii="宋体" w:hAnsi="宋体"/>
          <w:sz w:val="24"/>
        </w:rPr>
        <w:br w:type="textWrapping"/>
      </w:r>
      <w:r>
        <w:rPr>
          <w:rFonts w:hint="eastAsia" w:ascii="宋体" w:hAnsi="宋体"/>
          <w:sz w:val="24"/>
        </w:rPr>
        <w:t>　　（4）开展劳务承包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r>
        <w:rPr>
          <w:rFonts w:hint="eastAsia" w:ascii="宋体" w:hAnsi="宋体"/>
          <w:sz w:val="24"/>
        </w:rPr>
        <w:br w:type="textWrapping"/>
      </w:r>
      <w:r>
        <w:rPr>
          <w:rFonts w:hint="eastAsia" w:ascii="宋体" w:hAnsi="宋体"/>
          <w:sz w:val="24"/>
        </w:rPr>
        <w:t>　　（5）劳务承包期间，做好养护范围内的地下管线和现有建筑物、构筑物的保护工作。</w:t>
      </w:r>
      <w:r>
        <w:rPr>
          <w:rFonts w:hint="eastAsia" w:ascii="宋体" w:hAnsi="宋体"/>
          <w:sz w:val="24"/>
        </w:rPr>
        <w:br w:type="textWrapping"/>
      </w:r>
      <w:r>
        <w:rPr>
          <w:rFonts w:hint="eastAsia" w:ascii="宋体" w:hAnsi="宋体"/>
          <w:sz w:val="24"/>
        </w:rPr>
        <w:t>　　（6）接受甲方的管理、监督、检查和考核，对甲方要求，应及时按甲方的要求进行整改。乙方无正当理由拒绝整改时，甲方可以另行委托他人予以整改，所发生的费用由乙方承担。</w:t>
      </w:r>
      <w:r>
        <w:rPr>
          <w:rFonts w:hint="eastAsia" w:ascii="宋体" w:hAnsi="宋体"/>
          <w:sz w:val="24"/>
        </w:rPr>
        <w:br w:type="textWrapping"/>
      </w:r>
      <w:r>
        <w:rPr>
          <w:rFonts w:hint="eastAsia" w:ascii="宋体" w:hAnsi="宋体"/>
          <w:sz w:val="24"/>
        </w:rPr>
        <w:t>　　（7）负责劳务承包劳动力工作人员的劳动保护和人身安全。除双方另有约定外，养护工作人员的餐饮、住宿由乙方自行承担。</w:t>
      </w:r>
    </w:p>
    <w:p>
      <w:pPr>
        <w:spacing w:line="360" w:lineRule="auto"/>
        <w:rPr>
          <w:rFonts w:ascii="宋体" w:hAnsi="宋体"/>
          <w:sz w:val="24"/>
        </w:rPr>
      </w:pPr>
      <w:r>
        <w:rPr>
          <w:rFonts w:hint="eastAsia" w:ascii="宋体" w:hAnsi="宋体"/>
          <w:sz w:val="24"/>
        </w:rPr>
        <w:t>（8)劳务承包劳动力工作人员作业过程中，发生的损伤或意外等事故，与甲方无关，由乙方自行承担。</w:t>
      </w:r>
      <w:r>
        <w:rPr>
          <w:rFonts w:hint="eastAsia" w:ascii="宋体" w:hAnsi="宋体"/>
          <w:sz w:val="24"/>
        </w:rPr>
        <w:br w:type="textWrapping"/>
      </w:r>
      <w:r>
        <w:rPr>
          <w:rFonts w:hint="eastAsia" w:ascii="宋体" w:hAnsi="宋体"/>
          <w:sz w:val="24"/>
        </w:rPr>
        <w:t>　　（9）乙方应做的其他工作：          /        。</w:t>
      </w:r>
      <w:r>
        <w:rPr>
          <w:rFonts w:hint="eastAsia" w:ascii="宋体" w:hAnsi="宋体"/>
          <w:sz w:val="24"/>
        </w:rPr>
        <w:br w:type="textWrapping"/>
      </w:r>
      <w:r>
        <w:rPr>
          <w:rFonts w:hint="eastAsia" w:ascii="宋体" w:hAnsi="宋体"/>
          <w:sz w:val="24"/>
        </w:rPr>
        <w:t xml:space="preserve">                     第五条  安全防护及事故处理</w:t>
      </w:r>
      <w:r>
        <w:rPr>
          <w:rFonts w:hint="eastAsia" w:ascii="宋体" w:hAnsi="宋体"/>
          <w:sz w:val="24"/>
        </w:rPr>
        <w:br w:type="textWrapping"/>
      </w:r>
      <w:r>
        <w:rPr>
          <w:rFonts w:hint="eastAsia" w:ascii="宋体" w:hAnsi="宋体"/>
          <w:sz w:val="24"/>
        </w:rPr>
        <w:t>　　1．一般要求</w:t>
      </w:r>
      <w:r>
        <w:rPr>
          <w:rFonts w:hint="eastAsia" w:ascii="宋体" w:hAnsi="宋体"/>
          <w:sz w:val="24"/>
        </w:rPr>
        <w:br w:type="textWrapping"/>
      </w:r>
      <w:r>
        <w:rPr>
          <w:rFonts w:hint="eastAsia" w:ascii="宋体" w:hAnsi="宋体"/>
          <w:sz w:val="24"/>
        </w:rPr>
        <w:t>　　（1）乙方在劳务承包服务期间，应当严格遵守安全生产作业的有关管理制度，并随时接受行业安全检查人员依法实施的监督检查，采取必要的安全防护措施，消除事故隐患。由于乙方安全措施不力造成事故的责任和因此发生的费用，与甲方无关，由乙方承担。</w:t>
      </w:r>
      <w:r>
        <w:rPr>
          <w:rFonts w:hint="eastAsia" w:ascii="宋体" w:hAnsi="宋体"/>
          <w:sz w:val="24"/>
        </w:rPr>
        <w:br w:type="textWrapping"/>
      </w:r>
      <w:r>
        <w:rPr>
          <w:rFonts w:hint="eastAsia" w:ascii="宋体" w:hAnsi="宋体"/>
          <w:sz w:val="24"/>
        </w:rPr>
        <w:t>　　（2）乙方应对其在劳务承包的工作人员进行安全教育，并对其安全承担所有责任。</w:t>
      </w:r>
      <w:r>
        <w:rPr>
          <w:rFonts w:hint="eastAsia" w:ascii="宋体" w:hAnsi="宋体"/>
          <w:sz w:val="24"/>
        </w:rPr>
        <w:br w:type="textWrapping"/>
      </w:r>
      <w:r>
        <w:rPr>
          <w:rFonts w:hint="eastAsia" w:ascii="宋体" w:hAnsi="宋体"/>
          <w:sz w:val="24"/>
        </w:rPr>
        <w:t>　　（3）甲方不得要求乙方违反安全管理的规定进行养护工作。因甲方原因导致的安全事故，由甲方承担相应责任及发生的费用。</w:t>
      </w:r>
      <w:r>
        <w:rPr>
          <w:rFonts w:hint="eastAsia" w:ascii="宋体" w:hAnsi="宋体"/>
          <w:sz w:val="24"/>
        </w:rPr>
        <w:br w:type="textWrapping"/>
      </w:r>
      <w:r>
        <w:rPr>
          <w:rFonts w:hint="eastAsia" w:ascii="宋体" w:hAnsi="宋体"/>
          <w:sz w:val="24"/>
        </w:rPr>
        <w:t>　　2．安全防范</w:t>
      </w:r>
      <w:r>
        <w:rPr>
          <w:rFonts w:hint="eastAsia" w:ascii="宋体" w:hAnsi="宋体"/>
          <w:sz w:val="24"/>
        </w:rPr>
        <w:br w:type="textWrapping"/>
      </w:r>
      <w:r>
        <w:rPr>
          <w:rFonts w:hint="eastAsia" w:ascii="宋体" w:hAnsi="宋体"/>
          <w:sz w:val="24"/>
        </w:rPr>
        <w:t>　　（1）乙方在从事喷洒农药、控制有害生物、修剪树木、修理设施、清理道路或水体、防台防汛等工作时应自行采取相应的安全防护措施。除双方另有约定外，安全防护费用由乙方自行承担。</w:t>
      </w:r>
      <w:r>
        <w:rPr>
          <w:rFonts w:hint="eastAsia" w:ascii="宋体" w:hAnsi="宋体"/>
          <w:sz w:val="24"/>
        </w:rPr>
        <w:br w:type="textWrapping"/>
      </w:r>
      <w:r>
        <w:rPr>
          <w:rFonts w:hint="eastAsia" w:ascii="宋体" w:hAnsi="宋体"/>
          <w:sz w:val="24"/>
        </w:rPr>
        <w:t>　　（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r>
        <w:rPr>
          <w:rFonts w:hint="eastAsia" w:ascii="宋体" w:hAnsi="宋体"/>
          <w:sz w:val="24"/>
        </w:rPr>
        <w:br w:type="textWrapping"/>
      </w:r>
      <w:r>
        <w:rPr>
          <w:rFonts w:hint="eastAsia" w:ascii="宋体" w:hAnsi="宋体"/>
          <w:sz w:val="24"/>
        </w:rPr>
        <w:t>　　（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r>
        <w:rPr>
          <w:rFonts w:hint="eastAsia" w:ascii="宋体" w:hAnsi="宋体"/>
          <w:sz w:val="24"/>
        </w:rPr>
        <w:br w:type="textWrapping"/>
      </w:r>
      <w:r>
        <w:rPr>
          <w:rFonts w:hint="eastAsia" w:ascii="宋体" w:hAnsi="宋体"/>
          <w:sz w:val="24"/>
        </w:rPr>
        <w:t>　　3．环境保护</w:t>
      </w:r>
      <w:r>
        <w:rPr>
          <w:rFonts w:hint="eastAsia" w:ascii="宋体" w:hAnsi="宋体"/>
          <w:sz w:val="24"/>
        </w:rPr>
        <w:br w:type="textWrapping"/>
      </w:r>
      <w:r>
        <w:rPr>
          <w:rFonts w:hint="eastAsia" w:ascii="宋体" w:hAnsi="宋体"/>
          <w:sz w:val="24"/>
        </w:rPr>
        <w:t>　　（1）劳务承包期间，乙方应遵守国家有关环境保护的政策、法规。劳务承包范围内的垃圾应按规定清理、外运。污水、废水未处理达标前，不得直接排入河道或其它公共设施，以免造成污染。</w:t>
      </w:r>
      <w:r>
        <w:rPr>
          <w:rFonts w:hint="eastAsia" w:ascii="宋体" w:hAnsi="宋体"/>
          <w:sz w:val="24"/>
        </w:rPr>
        <w:br w:type="textWrapping"/>
      </w:r>
      <w:r>
        <w:rPr>
          <w:rFonts w:hint="eastAsia" w:ascii="宋体" w:hAnsi="宋体"/>
          <w:sz w:val="24"/>
        </w:rPr>
        <w:t>　　（2）乙方应按合同约定进行施肥、沤肥。施肥、沤肥不得造成绿化景观和周边环境污染。</w:t>
      </w:r>
      <w:r>
        <w:rPr>
          <w:rFonts w:hint="eastAsia" w:ascii="宋体" w:hAnsi="宋体"/>
          <w:sz w:val="24"/>
        </w:rPr>
        <w:br w:type="textWrapping"/>
      </w:r>
      <w:r>
        <w:rPr>
          <w:rFonts w:hint="eastAsia" w:ascii="宋体" w:hAnsi="宋体"/>
          <w:sz w:val="24"/>
        </w:rPr>
        <w:t>　　4．事故处理</w:t>
      </w:r>
      <w:r>
        <w:rPr>
          <w:rFonts w:hint="eastAsia" w:ascii="宋体" w:hAnsi="宋体"/>
          <w:sz w:val="24"/>
        </w:rPr>
        <w:br w:type="textWrapping"/>
      </w:r>
      <w:r>
        <w:rPr>
          <w:rFonts w:hint="eastAsia" w:ascii="宋体" w:hAnsi="宋体"/>
          <w:sz w:val="24"/>
        </w:rPr>
        <w:t>　　（1）劳务班组劳务承包服务期间，劳务人员上岗期间，因操作不当、上班路上发生意外等一切非自然灾害造成的伤亡，因由乙方自行负责承担，与甲方无关。</w:t>
      </w:r>
    </w:p>
    <w:p>
      <w:pPr>
        <w:spacing w:line="360" w:lineRule="auto"/>
        <w:rPr>
          <w:rFonts w:ascii="宋体" w:hAnsi="宋体"/>
          <w:sz w:val="24"/>
        </w:rPr>
      </w:pPr>
      <w:r>
        <w:rPr>
          <w:rFonts w:hint="eastAsia" w:ascii="宋体" w:hAnsi="宋体"/>
          <w:sz w:val="24"/>
        </w:rPr>
        <w:t>（2）甲方、乙方对事故责任有争议时，可按政府有关部门的认定处理。</w:t>
      </w:r>
      <w:r>
        <w:rPr>
          <w:rFonts w:hint="eastAsia" w:ascii="宋体" w:hAnsi="宋体"/>
          <w:sz w:val="24"/>
        </w:rPr>
        <w:br w:type="textWrapping"/>
      </w:r>
      <w:r>
        <w:rPr>
          <w:rFonts w:hint="eastAsia" w:ascii="宋体" w:hAnsi="宋体"/>
          <w:sz w:val="24"/>
        </w:rPr>
        <w:t>　　                   第六条  合同价款与支付</w:t>
      </w:r>
      <w:r>
        <w:rPr>
          <w:rFonts w:hint="eastAsia" w:ascii="宋体" w:hAnsi="宋体"/>
          <w:sz w:val="24"/>
        </w:rPr>
        <w:br w:type="textWrapping"/>
      </w:r>
      <w:r>
        <w:rPr>
          <w:rFonts w:hint="eastAsia" w:ascii="宋体" w:hAnsi="宋体"/>
          <w:sz w:val="24"/>
        </w:rPr>
        <w:t>　　1．合同价款及调整</w:t>
      </w:r>
      <w:r>
        <w:rPr>
          <w:rFonts w:hint="eastAsia" w:ascii="宋体" w:hAnsi="宋体"/>
          <w:sz w:val="24"/>
        </w:rPr>
        <w:br w:type="textWrapping"/>
      </w:r>
      <w:r>
        <w:rPr>
          <w:rFonts w:hint="eastAsia" w:ascii="宋体" w:hAnsi="宋体"/>
          <w:sz w:val="24"/>
        </w:rPr>
        <w:t xml:space="preserve">    （1）乙方必须按照合同年总价的8%汇入甲方指定账户，作为履约保证金，计：</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rPr>
        <w:t>整）。</w:t>
      </w:r>
    </w:p>
    <w:p>
      <w:pPr>
        <w:spacing w:line="360" w:lineRule="auto"/>
        <w:ind w:firstLine="480" w:firstLineChars="200"/>
        <w:rPr>
          <w:rFonts w:ascii="宋体" w:hAnsi="宋体"/>
          <w:sz w:val="24"/>
        </w:rPr>
      </w:pPr>
      <w:r>
        <w:rPr>
          <w:rFonts w:hint="eastAsia" w:ascii="宋体" w:hAnsi="宋体"/>
          <w:sz w:val="24"/>
        </w:rPr>
        <w:t>（2）本养护项目，双方约定合同价款月承包费用，计：</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rPr>
        <w:t>整）。</w:t>
      </w:r>
      <w:r>
        <w:rPr>
          <w:rFonts w:hint="eastAsia" w:ascii="宋体" w:hAnsi="宋体"/>
          <w:sz w:val="24"/>
        </w:rPr>
        <w:br w:type="textWrapping"/>
      </w:r>
      <w:r>
        <w:rPr>
          <w:rFonts w:hint="eastAsia" w:ascii="宋体" w:hAnsi="宋体"/>
          <w:sz w:val="24"/>
        </w:rPr>
        <w:t xml:space="preserve">    （3）双方约定，合同价款的调整因素、调整方法如下：合同履行中因城市建设需要增减管养面积的，经双方现场勘测确认，按承包面积的比例增减合同养护款。甲方有权根据地域分布及实际情况，要求乙方负责管养，乙方应无条件接受，承包期截止时间与原合同截止时间相同。</w:t>
      </w:r>
    </w:p>
    <w:p>
      <w:pPr>
        <w:spacing w:line="360" w:lineRule="auto"/>
        <w:ind w:firstLine="240" w:firstLineChars="100"/>
        <w:rPr>
          <w:rFonts w:ascii="宋体" w:hAnsi="宋体"/>
          <w:sz w:val="24"/>
        </w:rPr>
      </w:pPr>
      <w:r>
        <w:rPr>
          <w:rFonts w:hint="eastAsia" w:ascii="宋体" w:hAnsi="宋体"/>
          <w:sz w:val="24"/>
        </w:rPr>
        <w:t>（4）因乙方自身原因导致的养护变更或者养护补救措施，乙方无权要求追加合同价款。</w:t>
      </w:r>
      <w:r>
        <w:rPr>
          <w:rFonts w:hint="eastAsia" w:ascii="宋体" w:hAnsi="宋体"/>
          <w:sz w:val="24"/>
        </w:rPr>
        <w:br w:type="textWrapping"/>
      </w:r>
      <w:r>
        <w:rPr>
          <w:rFonts w:hint="eastAsia" w:ascii="宋体" w:hAnsi="宋体"/>
          <w:sz w:val="24"/>
        </w:rPr>
        <w:t>　　2．管养费用支付</w:t>
      </w:r>
    </w:p>
    <w:p>
      <w:pPr>
        <w:spacing w:line="360" w:lineRule="auto"/>
        <w:ind w:firstLine="480" w:firstLineChars="200"/>
        <w:rPr>
          <w:rFonts w:ascii="宋体" w:hAnsi="宋体"/>
          <w:sz w:val="24"/>
        </w:rPr>
      </w:pPr>
      <w:r>
        <w:rPr>
          <w:rFonts w:hint="eastAsia" w:ascii="宋体" w:hAnsi="宋体"/>
          <w:sz w:val="24"/>
        </w:rPr>
        <w:t>月综合得分在90分以上（含90分）按100%发放管养费，当月综合得分80分（含80分）-89分，按照月承包费用*得分%=最终发放金额，累计出现3次以上（含3次），业主有权终止其劳务承包合同；当月综合得分80以下（不含80分），按照月承包费用*得分%=最终发放金额，业主有权终止其劳务承包合同，并解除合同。</w:t>
      </w:r>
    </w:p>
    <w:p>
      <w:pPr>
        <w:spacing w:line="360" w:lineRule="auto"/>
        <w:jc w:val="center"/>
        <w:rPr>
          <w:rFonts w:ascii="宋体" w:hAnsi="宋体"/>
          <w:sz w:val="24"/>
        </w:rPr>
      </w:pPr>
      <w:r>
        <w:rPr>
          <w:rFonts w:hint="eastAsia" w:ascii="宋体" w:hAnsi="宋体"/>
          <w:sz w:val="24"/>
        </w:rPr>
        <w:t>第七条  养护施工所需机械、材料、器具设备</w:t>
      </w:r>
    </w:p>
    <w:p>
      <w:pPr>
        <w:spacing w:line="360" w:lineRule="auto"/>
        <w:ind w:firstLine="480" w:firstLineChars="200"/>
        <w:rPr>
          <w:rFonts w:ascii="宋体" w:hAnsi="宋体"/>
          <w:sz w:val="24"/>
        </w:rPr>
      </w:pPr>
      <w:r>
        <w:rPr>
          <w:rFonts w:hint="eastAsia" w:ascii="宋体" w:hAnsi="宋体"/>
          <w:sz w:val="24"/>
        </w:rPr>
        <w:t>1．乙方自行准备的机械、材料、器具设备</w:t>
      </w:r>
    </w:p>
    <w:p>
      <w:pPr>
        <w:spacing w:line="360" w:lineRule="auto"/>
        <w:ind w:firstLine="480" w:firstLineChars="200"/>
        <w:rPr>
          <w:rFonts w:ascii="宋体" w:hAnsi="宋体"/>
          <w:sz w:val="24"/>
        </w:rPr>
      </w:pPr>
      <w:r>
        <w:rPr>
          <w:rFonts w:hint="eastAsia" w:ascii="宋体" w:hAnsi="宋体"/>
          <w:sz w:val="24"/>
        </w:rPr>
        <w:t>（1）除双方另有约定外，乙方应自行配置养护管理所需要的交通工具以及其他养护所需机械、材料、器具设备。乙方配置的养护所需机械、材料、器具设备的清单如下：满足11名以上（含11名）固定工人、2部以上（含2部）绿篱机、2部以上（含2部）油锯、1部以上（含1部）高枝油锯、2部以上（含2部）打药机、1部以上（含1部）打草机、1部以上（含1部）高压水枪等日常专业园林机械。</w:t>
      </w:r>
    </w:p>
    <w:p>
      <w:pPr>
        <w:spacing w:line="360" w:lineRule="auto"/>
        <w:ind w:firstLine="480" w:firstLineChars="200"/>
        <w:rPr>
          <w:rFonts w:ascii="宋体" w:hAnsi="宋体"/>
          <w:sz w:val="24"/>
        </w:rPr>
      </w:pPr>
      <w:r>
        <w:rPr>
          <w:rFonts w:hint="eastAsia" w:ascii="宋体" w:hAnsi="宋体"/>
          <w:sz w:val="24"/>
        </w:rPr>
        <w:t>（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spacing w:line="360" w:lineRule="auto"/>
        <w:ind w:firstLine="480" w:firstLineChars="200"/>
        <w:rPr>
          <w:rFonts w:ascii="宋体" w:hAnsi="宋体"/>
          <w:sz w:val="24"/>
        </w:rPr>
      </w:pPr>
      <w:r>
        <w:rPr>
          <w:rFonts w:hint="eastAsia" w:ascii="宋体" w:hAnsi="宋体"/>
          <w:sz w:val="24"/>
        </w:rPr>
        <w:t>（3）乙方应保证其提供的机械、材料、器具设备符合安全标准。在乙方使用前，应按规范要求进行检验或试验，不合格的不得使用。检验或试验费用，除双方另有约定外，由乙方承担。</w:t>
      </w:r>
    </w:p>
    <w:p>
      <w:pPr>
        <w:spacing w:line="360" w:lineRule="auto"/>
        <w:ind w:firstLine="480" w:firstLineChars="200"/>
        <w:rPr>
          <w:rFonts w:ascii="宋体" w:hAnsi="宋体"/>
          <w:sz w:val="24"/>
        </w:rPr>
      </w:pPr>
      <w:r>
        <w:rPr>
          <w:rFonts w:hint="eastAsia" w:ascii="宋体" w:hAnsi="宋体"/>
          <w:sz w:val="24"/>
        </w:rPr>
        <w:t>（4）甲方发现乙方提供或使用不符合约定的机械、材料、器具设备时，乙方应当按照甲方的要求负责采取更换、重做等补救措施，并自行承担相应费用。</w:t>
      </w:r>
    </w:p>
    <w:p>
      <w:pPr>
        <w:spacing w:line="360" w:lineRule="auto"/>
        <w:ind w:firstLine="480" w:firstLineChars="200"/>
        <w:rPr>
          <w:rFonts w:ascii="宋体" w:hAnsi="宋体"/>
          <w:sz w:val="24"/>
        </w:rPr>
      </w:pPr>
      <w:r>
        <w:rPr>
          <w:rFonts w:hint="eastAsia" w:ascii="宋体" w:hAnsi="宋体"/>
          <w:sz w:val="24"/>
        </w:rPr>
        <w:t>2．甲方提供的养护用材料、设备</w:t>
      </w:r>
    </w:p>
    <w:p>
      <w:pPr>
        <w:spacing w:line="360" w:lineRule="auto"/>
        <w:ind w:firstLine="480" w:firstLineChars="200"/>
        <w:rPr>
          <w:rFonts w:ascii="宋体" w:hAnsi="宋体"/>
          <w:sz w:val="24"/>
        </w:rPr>
      </w:pPr>
      <w:r>
        <w:rPr>
          <w:rFonts w:hint="eastAsia" w:ascii="宋体" w:hAnsi="宋体"/>
          <w:sz w:val="24"/>
        </w:rPr>
        <w:t>（1）甲方提供材料、设备的，在所供材料、设备送达养护场地前24小时通知乙方，由乙方派人与甲方共同清点。</w:t>
      </w:r>
    </w:p>
    <w:p>
      <w:pPr>
        <w:spacing w:line="360" w:lineRule="auto"/>
        <w:ind w:firstLine="480" w:firstLineChars="200"/>
        <w:rPr>
          <w:rFonts w:ascii="宋体" w:hAnsi="宋体"/>
          <w:sz w:val="24"/>
        </w:rPr>
      </w:pPr>
      <w:r>
        <w:rPr>
          <w:rFonts w:hint="eastAsia" w:ascii="宋体" w:hAnsi="宋体"/>
          <w:sz w:val="24"/>
        </w:rPr>
        <w:t>（2）甲方提供的材料、设备，乙方派人参加清点后由乙方妥善保管。因乙方原因发生丢失或损坏的，由乙方负责赔偿。甲方未通知乙方清点的，乙方不负责材料、设备的保管，丢失或损坏的责任由甲方承担。</w:t>
      </w:r>
    </w:p>
    <w:p>
      <w:pPr>
        <w:spacing w:line="360" w:lineRule="auto"/>
        <w:ind w:firstLine="480" w:firstLineChars="200"/>
        <w:rPr>
          <w:rFonts w:ascii="宋体" w:hAnsi="宋体"/>
          <w:sz w:val="24"/>
        </w:rPr>
      </w:pPr>
      <w:r>
        <w:rPr>
          <w:rFonts w:hint="eastAsia" w:ascii="宋体" w:hAnsi="宋体"/>
          <w:sz w:val="24"/>
        </w:rPr>
        <w:t>（3）因甲方提供的材料、设备不合格，导致的损失由甲方承担。</w:t>
      </w:r>
    </w:p>
    <w:p>
      <w:pPr>
        <w:spacing w:line="360" w:lineRule="auto"/>
        <w:rPr>
          <w:rFonts w:ascii="宋体" w:hAnsi="宋体"/>
          <w:sz w:val="24"/>
        </w:rPr>
      </w:pPr>
      <w:r>
        <w:rPr>
          <w:rFonts w:hint="eastAsia" w:ascii="宋体" w:hAnsi="宋体"/>
          <w:sz w:val="24"/>
        </w:rPr>
        <w:t>　　                       第八条  违约责任</w:t>
      </w:r>
      <w:r>
        <w:rPr>
          <w:rFonts w:hint="eastAsia" w:ascii="宋体" w:hAnsi="宋体"/>
          <w:sz w:val="24"/>
        </w:rPr>
        <w:br w:type="textWrapping"/>
      </w:r>
      <w:r>
        <w:rPr>
          <w:rFonts w:hint="eastAsia" w:ascii="宋体" w:hAnsi="宋体"/>
          <w:sz w:val="24"/>
        </w:rPr>
        <w:t xml:space="preserve">　　1．甲方违约责任 </w:t>
      </w:r>
    </w:p>
    <w:p>
      <w:pPr>
        <w:spacing w:line="360" w:lineRule="auto"/>
        <w:ind w:firstLine="480" w:firstLineChars="200"/>
        <w:rPr>
          <w:rFonts w:ascii="宋体" w:hAnsi="宋体"/>
          <w:sz w:val="24"/>
        </w:rPr>
      </w:pPr>
      <w:r>
        <w:rPr>
          <w:rFonts w:hint="eastAsia" w:ascii="宋体" w:hAnsi="宋体"/>
          <w:sz w:val="24"/>
        </w:rPr>
        <w:t>（1）因甲方原因，造成养护范围内的植物或养殖物死亡，其损失由甲方承担。　　</w:t>
      </w:r>
    </w:p>
    <w:p>
      <w:pPr>
        <w:spacing w:line="360" w:lineRule="auto"/>
        <w:ind w:firstLine="480" w:firstLineChars="200"/>
        <w:rPr>
          <w:rFonts w:ascii="宋体" w:hAnsi="宋体"/>
          <w:sz w:val="24"/>
        </w:rPr>
      </w:pPr>
      <w:r>
        <w:rPr>
          <w:rFonts w:hint="eastAsia" w:ascii="宋体" w:hAnsi="宋体"/>
          <w:sz w:val="24"/>
        </w:rPr>
        <w:t>（2）甲方应承担的其他违约责任</w:t>
      </w:r>
      <w:r>
        <w:rPr>
          <w:rFonts w:hint="eastAsia" w:ascii="宋体" w:hAnsi="宋体"/>
          <w:sz w:val="24"/>
          <w:u w:val="single"/>
        </w:rPr>
        <w:t xml:space="preserve">       /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2．乙方违约责任</w:t>
      </w:r>
    </w:p>
    <w:p>
      <w:pPr>
        <w:spacing w:line="360" w:lineRule="auto"/>
        <w:ind w:firstLine="480" w:firstLineChars="200"/>
        <w:rPr>
          <w:rFonts w:ascii="宋体" w:hAnsi="宋体"/>
          <w:sz w:val="24"/>
        </w:rPr>
      </w:pPr>
      <w:r>
        <w:rPr>
          <w:rFonts w:hint="eastAsia" w:ascii="宋体" w:hAnsi="宋体"/>
          <w:sz w:val="24"/>
        </w:rPr>
        <w:t>（1）因乙方原因，养护质量未达到合同约定的养护标准，乙方应采取补救措施，并赔偿甲方损失，若乙方拒绝承担赔偿责任，甲方可扣除履约保证金。</w:t>
      </w:r>
    </w:p>
    <w:p>
      <w:pPr>
        <w:spacing w:line="360" w:lineRule="auto"/>
        <w:ind w:firstLine="480" w:firstLineChars="200"/>
        <w:rPr>
          <w:rFonts w:ascii="宋体" w:hAnsi="宋体"/>
          <w:sz w:val="24"/>
        </w:rPr>
      </w:pPr>
      <w:r>
        <w:rPr>
          <w:rFonts w:hint="eastAsia" w:ascii="宋体" w:hAnsi="宋体"/>
          <w:sz w:val="24"/>
        </w:rPr>
        <w:t>（2）未经甲方同意，乙方擅自更改、调整养护方式，给甲方造成损失的，应承担赔偿责任，若乙方拒绝承担赔偿责任，甲方可扣除履约保证金。</w:t>
      </w:r>
    </w:p>
    <w:p>
      <w:pPr>
        <w:spacing w:line="360" w:lineRule="auto"/>
        <w:ind w:firstLine="480" w:firstLineChars="200"/>
        <w:rPr>
          <w:rFonts w:ascii="宋体" w:hAnsi="宋体"/>
          <w:sz w:val="24"/>
        </w:rPr>
      </w:pPr>
      <w:r>
        <w:rPr>
          <w:rFonts w:hint="eastAsia" w:ascii="宋体" w:hAnsi="宋体"/>
          <w:sz w:val="24"/>
        </w:rPr>
        <w:t xml:space="preserve">（3）未经甲方同意，乙方擅自将承包的养护项目进行分包或转包给他人，给甲方造成损失的，应承担赔偿责任若乙方拒绝承担赔偿责任，甲方可扣除履约保证金。 </w:t>
      </w:r>
    </w:p>
    <w:p>
      <w:pPr>
        <w:spacing w:line="360" w:lineRule="auto"/>
        <w:ind w:firstLine="480" w:firstLineChars="200"/>
        <w:rPr>
          <w:rFonts w:ascii="宋体" w:hAnsi="宋体"/>
          <w:sz w:val="24"/>
        </w:rPr>
      </w:pPr>
      <w:r>
        <w:rPr>
          <w:rFonts w:hint="eastAsia" w:ascii="宋体" w:hAnsi="宋体"/>
          <w:sz w:val="24"/>
        </w:rPr>
        <w:t>（4）乙方应承担的其他违约责任：</w:t>
      </w:r>
      <w:r>
        <w:rPr>
          <w:rFonts w:hint="eastAsia" w:ascii="宋体" w:hAnsi="宋体"/>
          <w:sz w:val="24"/>
          <w:u w:val="single"/>
        </w:rPr>
        <w:t xml:space="preserve">       /      </w:t>
      </w:r>
      <w:r>
        <w:rPr>
          <w:rFonts w:hint="eastAsia" w:ascii="宋体" w:hAnsi="宋体"/>
          <w:sz w:val="24"/>
        </w:rPr>
        <w:t>。</w:t>
      </w:r>
    </w:p>
    <w:p>
      <w:pPr>
        <w:spacing w:line="360" w:lineRule="auto"/>
        <w:jc w:val="center"/>
        <w:rPr>
          <w:rFonts w:ascii="宋体" w:hAnsi="宋体"/>
          <w:sz w:val="24"/>
        </w:rPr>
      </w:pPr>
      <w:r>
        <w:rPr>
          <w:rFonts w:hint="eastAsia" w:ascii="宋体" w:hAnsi="宋体"/>
          <w:sz w:val="24"/>
        </w:rPr>
        <w:t>第九条  其他约定</w:t>
      </w:r>
    </w:p>
    <w:p>
      <w:pPr>
        <w:spacing w:line="360" w:lineRule="auto"/>
        <w:ind w:firstLine="480" w:firstLineChars="200"/>
        <w:rPr>
          <w:rFonts w:ascii="宋体" w:hAnsi="宋体"/>
          <w:sz w:val="24"/>
        </w:rPr>
      </w:pPr>
      <w:r>
        <w:rPr>
          <w:rFonts w:hint="eastAsia" w:ascii="宋体" w:hAnsi="宋体"/>
          <w:sz w:val="24"/>
        </w:rPr>
        <w:t>1.养护人员、保洁人员、及修剪人员等在岗职责</w:t>
      </w:r>
    </w:p>
    <w:p>
      <w:pPr>
        <w:spacing w:line="360" w:lineRule="auto"/>
        <w:ind w:firstLine="480" w:firstLineChars="200"/>
        <w:rPr>
          <w:rFonts w:ascii="宋体" w:hAnsi="宋体"/>
          <w:sz w:val="24"/>
        </w:rPr>
      </w:pPr>
      <w:r>
        <w:rPr>
          <w:rFonts w:hint="eastAsia" w:ascii="宋体" w:hAnsi="宋体"/>
          <w:sz w:val="24"/>
        </w:rPr>
        <w:t>（1）严格遵守公园管理的各项规章制度，上班时间统一穿戴符合公司要求的工作服，保持着装整洁规范。</w:t>
      </w:r>
    </w:p>
    <w:p>
      <w:pPr>
        <w:spacing w:line="360" w:lineRule="auto"/>
        <w:ind w:firstLine="480" w:firstLineChars="200"/>
        <w:rPr>
          <w:rFonts w:ascii="宋体" w:hAnsi="宋体"/>
          <w:sz w:val="24"/>
        </w:rPr>
      </w:pPr>
      <w:r>
        <w:rPr>
          <w:rFonts w:hint="eastAsia" w:ascii="宋体" w:hAnsi="宋体"/>
          <w:sz w:val="24"/>
        </w:rPr>
        <w:t>（2）遵守劳动纪律，乙方负责区域内管养、保洁工作。</w:t>
      </w:r>
    </w:p>
    <w:p>
      <w:pPr>
        <w:spacing w:line="360" w:lineRule="auto"/>
        <w:ind w:firstLine="480" w:firstLineChars="200"/>
        <w:rPr>
          <w:rFonts w:ascii="宋体" w:hAnsi="宋体"/>
          <w:sz w:val="24"/>
        </w:rPr>
      </w:pPr>
      <w:r>
        <w:rPr>
          <w:rFonts w:hint="eastAsia" w:ascii="宋体" w:hAnsi="宋体"/>
          <w:sz w:val="24"/>
        </w:rPr>
        <w:t>（3）在岗时不吸烟、不喝酒、不吃零食，不得从事与本职工作无关的事宜。工作时间不得大声喧哗，不得与游客发生争吵，对游客要以理相让，使用礼貌用语。</w:t>
      </w:r>
    </w:p>
    <w:p>
      <w:pPr>
        <w:spacing w:line="360" w:lineRule="auto"/>
        <w:ind w:firstLine="480" w:firstLineChars="200"/>
        <w:rPr>
          <w:rFonts w:ascii="宋体" w:hAnsi="宋体"/>
          <w:sz w:val="24"/>
        </w:rPr>
      </w:pPr>
      <w:r>
        <w:rPr>
          <w:rFonts w:hint="eastAsia" w:ascii="宋体" w:hAnsi="宋体"/>
          <w:sz w:val="24"/>
        </w:rPr>
        <w:t>（4）主动为游客服务，拾到物品要主动上交公园管理处。</w:t>
      </w:r>
    </w:p>
    <w:p>
      <w:pPr>
        <w:spacing w:line="360" w:lineRule="auto"/>
        <w:ind w:firstLine="480" w:firstLineChars="200"/>
        <w:rPr>
          <w:rFonts w:ascii="宋体" w:hAnsi="宋体"/>
          <w:sz w:val="24"/>
        </w:rPr>
      </w:pPr>
      <w:r>
        <w:rPr>
          <w:rFonts w:hint="eastAsia" w:ascii="宋体" w:hAnsi="宋体"/>
          <w:sz w:val="24"/>
        </w:rPr>
        <w:t>（5）积极完成责任区域的各项工作，按公司品质要求，规范操作，做到保质保量，优质服务。</w:t>
      </w:r>
    </w:p>
    <w:p>
      <w:pPr>
        <w:spacing w:line="360" w:lineRule="auto"/>
        <w:ind w:firstLine="480" w:firstLineChars="200"/>
        <w:rPr>
          <w:rFonts w:ascii="宋体" w:hAnsi="宋体"/>
          <w:sz w:val="24"/>
        </w:rPr>
      </w:pPr>
      <w:r>
        <w:rPr>
          <w:rFonts w:hint="eastAsia" w:ascii="宋体" w:hAnsi="宋体"/>
          <w:sz w:val="24"/>
        </w:rPr>
        <w:t>（6）安全规范地使用养护保洁用具，爱护公物，做到专人保管，节约使用。</w:t>
      </w:r>
    </w:p>
    <w:p>
      <w:pPr>
        <w:spacing w:line="360" w:lineRule="auto"/>
        <w:ind w:firstLine="480" w:firstLineChars="200"/>
        <w:rPr>
          <w:rFonts w:ascii="宋体" w:hAnsi="宋体"/>
          <w:sz w:val="24"/>
        </w:rPr>
      </w:pPr>
      <w:r>
        <w:rPr>
          <w:rFonts w:hint="eastAsia" w:ascii="宋体" w:hAnsi="宋体"/>
          <w:sz w:val="24"/>
        </w:rPr>
        <w:t>（7）工作中严格遵守“安全操作规范”做到安全第一。</w:t>
      </w:r>
    </w:p>
    <w:p>
      <w:pPr>
        <w:spacing w:line="360" w:lineRule="auto"/>
        <w:ind w:firstLine="480" w:firstLineChars="200"/>
        <w:rPr>
          <w:rFonts w:ascii="宋体" w:hAnsi="宋体"/>
          <w:sz w:val="24"/>
        </w:rPr>
      </w:pPr>
      <w:r>
        <w:rPr>
          <w:rFonts w:hint="eastAsia" w:ascii="宋体" w:hAnsi="宋体"/>
          <w:sz w:val="24"/>
        </w:rPr>
        <w:t>（8）工作中发现问题应及时上报，不得擅自主张。</w:t>
      </w:r>
    </w:p>
    <w:p>
      <w:pPr>
        <w:spacing w:line="360" w:lineRule="auto"/>
        <w:ind w:firstLine="480" w:firstLineChars="200"/>
        <w:rPr>
          <w:rFonts w:ascii="宋体" w:hAnsi="宋体"/>
          <w:sz w:val="24"/>
        </w:rPr>
      </w:pPr>
      <w:r>
        <w:rPr>
          <w:rFonts w:hint="eastAsia" w:ascii="宋体" w:hAnsi="宋体"/>
          <w:sz w:val="24"/>
        </w:rPr>
        <w:t>（9）人员当班时如发现有物品损坏，应及时通知公园现场管理人员。</w:t>
      </w:r>
    </w:p>
    <w:p>
      <w:pPr>
        <w:spacing w:line="360" w:lineRule="auto"/>
        <w:ind w:firstLine="480" w:firstLineChars="200"/>
        <w:rPr>
          <w:rFonts w:ascii="宋体" w:hAnsi="宋体"/>
          <w:sz w:val="24"/>
        </w:rPr>
      </w:pPr>
      <w:r>
        <w:rPr>
          <w:rFonts w:hint="eastAsia" w:ascii="宋体" w:hAnsi="宋体"/>
          <w:sz w:val="24"/>
        </w:rPr>
        <w:t>2.合同履行过程中，双方可根据有关法律、行政法规规定，结合养护项目的实际情况，经协商一致后订立补充协议。补充协议视为本合同的组成部分。</w:t>
      </w:r>
    </w:p>
    <w:p>
      <w:pPr>
        <w:spacing w:line="360" w:lineRule="auto"/>
        <w:jc w:val="center"/>
        <w:rPr>
          <w:rFonts w:ascii="宋体" w:hAnsi="宋体"/>
          <w:sz w:val="24"/>
        </w:rPr>
      </w:pPr>
      <w:r>
        <w:rPr>
          <w:rFonts w:hint="eastAsia" w:ascii="宋体" w:hAnsi="宋体"/>
          <w:sz w:val="24"/>
        </w:rPr>
        <w:t>第十条 合同争议的解决</w:t>
      </w:r>
    </w:p>
    <w:p>
      <w:pPr>
        <w:spacing w:line="360" w:lineRule="auto"/>
        <w:rPr>
          <w:rFonts w:ascii="宋体" w:hAnsi="宋体"/>
          <w:sz w:val="24"/>
        </w:rPr>
      </w:pPr>
      <w:r>
        <w:rPr>
          <w:rFonts w:hint="eastAsia" w:ascii="宋体" w:hAnsi="宋体"/>
          <w:sz w:val="24"/>
        </w:rPr>
        <w:t>　　双方发生争议的，可协商解决，或向有关部门申请调解；也可提请莆田仲裁委员会仲裁（不愿意仲裁的，请双方在签署合同时将此仲裁条款划去）。</w:t>
      </w:r>
    </w:p>
    <w:p>
      <w:pPr>
        <w:spacing w:line="360" w:lineRule="auto"/>
        <w:jc w:val="center"/>
        <w:rPr>
          <w:rFonts w:ascii="宋体" w:hAnsi="宋体"/>
          <w:sz w:val="24"/>
        </w:rPr>
      </w:pPr>
      <w:r>
        <w:rPr>
          <w:rFonts w:hint="eastAsia" w:ascii="宋体" w:hAnsi="宋体"/>
          <w:sz w:val="24"/>
        </w:rPr>
        <w:t>第十一条   附则</w:t>
      </w:r>
    </w:p>
    <w:p>
      <w:pPr>
        <w:spacing w:line="360" w:lineRule="auto"/>
        <w:ind w:firstLine="480" w:firstLineChars="200"/>
        <w:rPr>
          <w:rFonts w:ascii="宋体" w:hAnsi="宋体"/>
          <w:sz w:val="24"/>
        </w:rPr>
      </w:pPr>
      <w:r>
        <w:rPr>
          <w:rFonts w:hint="eastAsia" w:ascii="宋体" w:hAnsi="宋体"/>
          <w:sz w:val="24"/>
        </w:rPr>
        <w:t>本合同正本两份，具有同等效力，由甲方、乙方分别保存一份。</w:t>
      </w:r>
    </w:p>
    <w:p>
      <w:pPr>
        <w:spacing w:line="360" w:lineRule="auto"/>
        <w:rPr>
          <w:rFonts w:ascii="宋体" w:hAnsi="宋体"/>
          <w:sz w:val="24"/>
        </w:rPr>
      </w:pPr>
      <w:r>
        <w:rPr>
          <w:rFonts w:hint="eastAsia" w:ascii="宋体" w:hAnsi="宋体"/>
          <w:sz w:val="24"/>
        </w:rPr>
        <w:t>本合同副本_6_份，双方各执3份。</w:t>
      </w:r>
    </w:p>
    <w:p>
      <w:pPr>
        <w:spacing w:line="360" w:lineRule="auto"/>
        <w:rPr>
          <w:rFonts w:ascii="宋体" w:hAnsi="宋体"/>
          <w:sz w:val="24"/>
        </w:rPr>
      </w:pPr>
      <w:r>
        <w:rPr>
          <w:rFonts w:hint="eastAsia" w:ascii="宋体" w:hAnsi="宋体"/>
          <w:sz w:val="24"/>
        </w:rPr>
        <w:t>附件1：《莆田城市园林发展集团有限公司公园绿地管养月考核评分表》</w:t>
      </w:r>
    </w:p>
    <w:p>
      <w:pPr>
        <w:spacing w:line="360" w:lineRule="auto"/>
        <w:rPr>
          <w:rFonts w:ascii="宋体" w:hAnsi="宋体"/>
          <w:sz w:val="24"/>
        </w:rPr>
      </w:pPr>
      <w:r>
        <w:rPr>
          <w:rFonts w:hint="eastAsia" w:ascii="宋体" w:hAnsi="宋体"/>
          <w:sz w:val="24"/>
        </w:rPr>
        <w:t xml:space="preserve">附件2：《 莆田城市园林发展集团有限公司公园保洁人员及公厕检查扣分细则表》   </w:t>
      </w:r>
    </w:p>
    <w:p>
      <w:pPr>
        <w:spacing w:line="360" w:lineRule="auto"/>
        <w:rPr>
          <w:rFonts w:ascii="宋体" w:hAnsi="宋体"/>
          <w:sz w:val="24"/>
          <w:u w:val="single"/>
        </w:rPr>
      </w:pPr>
      <w:r>
        <w:rPr>
          <w:rFonts w:hint="eastAsia" w:ascii="宋体" w:hAnsi="宋体"/>
          <w:sz w:val="24"/>
        </w:rPr>
        <w:t>发包方：___________（公章）   承包方：_______</w:t>
      </w:r>
      <w:r>
        <w:rPr>
          <w:rFonts w:hint="eastAsia" w:ascii="宋体" w:hAnsi="宋体"/>
          <w:sz w:val="24"/>
          <w:u w:val="single"/>
        </w:rPr>
        <w:t xml:space="preserve">            </w:t>
      </w:r>
      <w:r>
        <w:rPr>
          <w:rFonts w:hint="eastAsia" w:ascii="宋体" w:hAnsi="宋体"/>
          <w:sz w:val="24"/>
        </w:rPr>
        <w:t xml:space="preserve">（公章）    </w:t>
      </w:r>
    </w:p>
    <w:p>
      <w:pPr>
        <w:spacing w:line="360" w:lineRule="auto"/>
        <w:rPr>
          <w:rFonts w:ascii="宋体" w:hAnsi="宋体"/>
          <w:sz w:val="24"/>
          <w:u w:val="single"/>
        </w:rPr>
      </w:pPr>
      <w:r>
        <w:rPr>
          <w:rFonts w:hint="eastAsia" w:ascii="宋体" w:hAnsi="宋体"/>
          <w:sz w:val="24"/>
        </w:rPr>
        <w:t>住所：___________________　  住所：_________________</w:t>
      </w:r>
      <w:r>
        <w:rPr>
          <w:rFonts w:hint="eastAsia" w:ascii="宋体" w:hAnsi="宋体"/>
          <w:sz w:val="24"/>
        </w:rPr>
        <w:br w:type="textWrapping"/>
      </w:r>
      <w:r>
        <w:rPr>
          <w:rFonts w:hint="eastAsia" w:ascii="宋体" w:hAnsi="宋体"/>
          <w:sz w:val="24"/>
        </w:rPr>
        <w:t>法定代表人：_____________  　法定代表人：</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委托代理人：_____________ 　 委托代理人：___________</w:t>
      </w:r>
      <w:r>
        <w:rPr>
          <w:rFonts w:hint="eastAsia" w:ascii="宋体" w:hAnsi="宋体"/>
          <w:sz w:val="24"/>
        </w:rPr>
        <w:br w:type="textWrapping"/>
      </w:r>
      <w:r>
        <w:rPr>
          <w:rFonts w:hint="eastAsia" w:ascii="宋体" w:hAnsi="宋体"/>
          <w:sz w:val="24"/>
        </w:rPr>
        <w:t>电话：___________________  　电话：_________________</w:t>
      </w:r>
      <w:r>
        <w:rPr>
          <w:rFonts w:hint="eastAsia" w:ascii="宋体" w:hAnsi="宋体"/>
          <w:sz w:val="24"/>
        </w:rPr>
        <w:br w:type="textWrapping"/>
      </w:r>
      <w:r>
        <w:rPr>
          <w:rFonts w:hint="eastAsia" w:ascii="宋体" w:hAnsi="宋体"/>
          <w:sz w:val="24"/>
        </w:rPr>
        <w:t>传真：___________________  　传真：_________________</w:t>
      </w:r>
      <w:r>
        <w:rPr>
          <w:rFonts w:hint="eastAsia" w:ascii="宋体" w:hAnsi="宋体"/>
          <w:sz w:val="24"/>
        </w:rPr>
        <w:br w:type="textWrapping"/>
      </w:r>
      <w:r>
        <w:rPr>
          <w:rFonts w:hint="eastAsia" w:ascii="宋体" w:hAnsi="宋体"/>
          <w:sz w:val="24"/>
        </w:rPr>
        <w:t>开户银行：_______________  　开户银行：_____________</w:t>
      </w:r>
      <w:r>
        <w:rPr>
          <w:rFonts w:hint="eastAsia" w:ascii="宋体" w:hAnsi="宋体"/>
          <w:sz w:val="24"/>
        </w:rPr>
        <w:br w:type="textWrapping"/>
      </w:r>
      <w:r>
        <w:rPr>
          <w:rFonts w:hint="eastAsia" w:ascii="宋体" w:hAnsi="宋体"/>
          <w:sz w:val="24"/>
        </w:rPr>
        <w:t>帐号：___________________  　帐号：_________________</w:t>
      </w:r>
      <w:r>
        <w:rPr>
          <w:rFonts w:hint="eastAsia" w:ascii="宋体" w:hAnsi="宋体"/>
          <w:sz w:val="24"/>
        </w:rPr>
        <w:br w:type="textWrapping"/>
      </w:r>
      <w:r>
        <w:rPr>
          <w:rFonts w:hint="eastAsia" w:ascii="宋体" w:hAnsi="宋体"/>
          <w:sz w:val="24"/>
        </w:rPr>
        <w:t>邮政编码：_______________  　邮政编码：_____________</w:t>
      </w:r>
      <w:r>
        <w:rPr>
          <w:rFonts w:hint="eastAsia" w:ascii="宋体" w:hAnsi="宋体"/>
          <w:sz w:val="24"/>
        </w:rPr>
        <w:br w:type="textWrapping"/>
      </w:r>
      <w:r>
        <w:rPr>
          <w:rFonts w:hint="eastAsia" w:ascii="宋体" w:hAnsi="宋体"/>
          <w:sz w:val="24"/>
        </w:rPr>
        <w:t>合同订立时间：____________年__________月__________日</w:t>
      </w:r>
      <w:r>
        <w:rPr>
          <w:rFonts w:hint="eastAsia" w:ascii="宋体" w:hAnsi="宋体"/>
          <w:sz w:val="24"/>
        </w:rPr>
        <w:br w:type="textWrapping"/>
      </w:r>
      <w:r>
        <w:rPr>
          <w:rFonts w:hint="eastAsia" w:ascii="宋体" w:hAnsi="宋体"/>
          <w:sz w:val="24"/>
        </w:rPr>
        <w:t>合同订立地点：_____________________________________</w:t>
      </w:r>
    </w:p>
    <w:p>
      <w:pPr>
        <w:spacing w:line="360" w:lineRule="auto"/>
        <w:rPr>
          <w:rFonts w:ascii="宋体" w:hAnsi="宋体"/>
          <w:sz w:val="24"/>
        </w:rPr>
      </w:pPr>
      <w:r>
        <w:rPr>
          <w:rFonts w:hint="eastAsia" w:ascii="宋体" w:hAnsi="宋体"/>
          <w:sz w:val="24"/>
        </w:rPr>
        <w:t>见证日期：      年   月   日</w:t>
      </w:r>
    </w:p>
    <w:p>
      <w:pPr>
        <w:spacing w:line="360" w:lineRule="auto"/>
        <w:ind w:firstLine="643" w:firstLineChars="200"/>
        <w:rPr>
          <w:rFonts w:ascii="仿宋" w:hAnsi="仿宋" w:eastAsia="仿宋" w:cs="仿宋"/>
          <w:b/>
          <w:bCs/>
          <w:kern w:val="0"/>
          <w:sz w:val="32"/>
          <w:szCs w:val="32"/>
        </w:rPr>
      </w:pPr>
    </w:p>
    <w:p>
      <w:pPr>
        <w:widowControl/>
        <w:jc w:val="left"/>
        <w:rPr>
          <w:rFonts w:ascii="仿宋" w:hAnsi="仿宋" w:eastAsia="仿宋" w:cs="仿宋"/>
          <w:b/>
          <w:bCs/>
          <w:kern w:val="0"/>
          <w:sz w:val="32"/>
          <w:szCs w:val="32"/>
        </w:rPr>
      </w:pPr>
      <w:r>
        <w:rPr>
          <w:rFonts w:ascii="仿宋" w:hAnsi="仿宋" w:eastAsia="仿宋" w:cs="仿宋"/>
          <w:b/>
          <w:bCs/>
          <w:kern w:val="0"/>
          <w:sz w:val="32"/>
          <w:szCs w:val="32"/>
        </w:rPr>
        <w:br w:type="page"/>
      </w:r>
    </w:p>
    <w:p>
      <w:pPr>
        <w:rPr>
          <w:rFonts w:ascii="仿宋" w:hAnsi="仿宋" w:eastAsia="仿宋" w:cs="仿宋"/>
          <w:b/>
          <w:bCs/>
          <w:kern w:val="0"/>
          <w:sz w:val="32"/>
          <w:szCs w:val="32"/>
        </w:rPr>
      </w:pPr>
      <w:r>
        <w:rPr>
          <w:rFonts w:hint="eastAsia" w:ascii="仿宋" w:hAnsi="仿宋" w:eastAsia="仿宋" w:cs="仿宋"/>
          <w:b/>
          <w:bCs/>
          <w:kern w:val="0"/>
          <w:sz w:val="32"/>
          <w:szCs w:val="32"/>
        </w:rPr>
        <w:t>附件1</w:t>
      </w:r>
    </w:p>
    <w:p>
      <w:pPr>
        <w:jc w:val="center"/>
        <w:rPr>
          <w:rFonts w:ascii="仿宋" w:hAnsi="仿宋" w:eastAsia="仿宋" w:cs="仿宋"/>
          <w:b/>
          <w:bCs/>
          <w:kern w:val="0"/>
          <w:sz w:val="44"/>
          <w:szCs w:val="44"/>
        </w:rPr>
      </w:pPr>
      <w:r>
        <w:rPr>
          <w:rFonts w:hint="eastAsia" w:ascii="仿宋" w:hAnsi="仿宋" w:eastAsia="仿宋" w:cs="仿宋"/>
          <w:b/>
          <w:bCs/>
          <w:kern w:val="0"/>
          <w:sz w:val="44"/>
          <w:szCs w:val="44"/>
        </w:rPr>
        <w:t>莆田城市园林发展集团有限公司</w:t>
      </w:r>
    </w:p>
    <w:p>
      <w:pPr>
        <w:jc w:val="center"/>
        <w:rPr>
          <w:rFonts w:ascii="仿宋" w:hAnsi="仿宋" w:eastAsia="仿宋" w:cs="仿宋"/>
          <w:b/>
          <w:bCs/>
          <w:kern w:val="0"/>
          <w:sz w:val="36"/>
          <w:szCs w:val="36"/>
        </w:rPr>
      </w:pPr>
      <w:r>
        <w:rPr>
          <w:rFonts w:hint="eastAsia" w:ascii="仿宋" w:hAnsi="仿宋" w:eastAsia="仿宋" w:cs="仿宋"/>
          <w:b/>
          <w:bCs/>
          <w:kern w:val="0"/>
          <w:sz w:val="44"/>
          <w:szCs w:val="44"/>
        </w:rPr>
        <w:t>公园绿地管养月考核评分表</w:t>
      </w:r>
    </w:p>
    <w:p>
      <w:pPr>
        <w:rPr>
          <w:rFonts w:ascii="仿宋" w:hAnsi="仿宋" w:eastAsia="仿宋" w:cs="仿宋"/>
          <w:kern w:val="0"/>
          <w:sz w:val="24"/>
        </w:rPr>
      </w:pPr>
      <w:r>
        <w:rPr>
          <w:rFonts w:hint="eastAsia" w:ascii="仿宋" w:hAnsi="仿宋" w:eastAsia="仿宋" w:cs="仿宋"/>
          <w:kern w:val="0"/>
          <w:sz w:val="24"/>
        </w:rPr>
        <w:t>公园名称：                      检查时间：      年   月   日</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479"/>
        <w:gridCol w:w="1606"/>
        <w:gridCol w:w="757"/>
        <w:gridCol w:w="854"/>
      </w:tblGrid>
      <w:tr>
        <w:tblPrEx>
          <w:tblLayout w:type="fixed"/>
          <w:tblCellMar>
            <w:top w:w="0" w:type="dxa"/>
            <w:left w:w="108" w:type="dxa"/>
            <w:bottom w:w="0" w:type="dxa"/>
            <w:right w:w="108" w:type="dxa"/>
          </w:tblCellMar>
        </w:tblPrEx>
        <w:trPr>
          <w:trHeight w:val="379"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序号</w:t>
            </w:r>
          </w:p>
        </w:tc>
        <w:tc>
          <w:tcPr>
            <w:tcW w:w="4479"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考核内容</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扣分标准</w:t>
            </w:r>
          </w:p>
        </w:tc>
        <w:tc>
          <w:tcPr>
            <w:tcW w:w="757"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扣分</w:t>
            </w:r>
          </w:p>
        </w:tc>
        <w:tc>
          <w:tcPr>
            <w:tcW w:w="854"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备注</w:t>
            </w:r>
          </w:p>
        </w:tc>
      </w:tr>
      <w:tr>
        <w:tblPrEx>
          <w:tblLayout w:type="fixed"/>
          <w:tblCellMar>
            <w:top w:w="0" w:type="dxa"/>
            <w:left w:w="108" w:type="dxa"/>
            <w:bottom w:w="0" w:type="dxa"/>
            <w:right w:w="108" w:type="dxa"/>
          </w:tblCellMar>
        </w:tblPrEx>
        <w:trPr>
          <w:trHeight w:val="402"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w:t>
            </w:r>
          </w:p>
        </w:tc>
        <w:tc>
          <w:tcPr>
            <w:tcW w:w="4479" w:type="dxa"/>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不穿工作服</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每人次扣1分</w:t>
            </w:r>
          </w:p>
        </w:tc>
        <w:tc>
          <w:tcPr>
            <w:tcW w:w="757" w:type="dxa"/>
            <w:vAlign w:val="center"/>
          </w:tcPr>
          <w:p>
            <w:pPr>
              <w:widowControl/>
              <w:kinsoku w:val="0"/>
              <w:overflowPunct w:val="0"/>
              <w:autoSpaceDE w:val="0"/>
              <w:autoSpaceDN w:val="0"/>
              <w:jc w:val="center"/>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402"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2</w:t>
            </w:r>
          </w:p>
        </w:tc>
        <w:tc>
          <w:tcPr>
            <w:tcW w:w="4479" w:type="dxa"/>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公园内晾摊杂物</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vAlign w:val="center"/>
          </w:tcPr>
          <w:p>
            <w:pPr>
              <w:widowControl/>
              <w:kinsoku w:val="0"/>
              <w:overflowPunct w:val="0"/>
              <w:autoSpaceDE w:val="0"/>
              <w:autoSpaceDN w:val="0"/>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114"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3</w:t>
            </w:r>
          </w:p>
        </w:tc>
        <w:tc>
          <w:tcPr>
            <w:tcW w:w="4479" w:type="dxa"/>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绿地、道路、广场等养护范围内有生活垃圾、烟头、石砾、砖块、粪便等</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vAlign w:val="center"/>
          </w:tcPr>
          <w:p>
            <w:pPr>
              <w:widowControl/>
              <w:kinsoku w:val="0"/>
              <w:overflowPunct w:val="0"/>
              <w:autoSpaceDE w:val="0"/>
              <w:autoSpaceDN w:val="0"/>
              <w:jc w:val="center"/>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402"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4</w:t>
            </w:r>
          </w:p>
        </w:tc>
        <w:tc>
          <w:tcPr>
            <w:tcW w:w="4479" w:type="dxa"/>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园路、广场、景观草坪、建筑物屋顶枯枝叶及修剪后遗留现场的枝叶未及时未清理</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vAlign w:val="center"/>
          </w:tcPr>
          <w:p>
            <w:pPr>
              <w:widowControl/>
              <w:kinsoku w:val="0"/>
              <w:overflowPunct w:val="0"/>
              <w:autoSpaceDE w:val="0"/>
              <w:autoSpaceDN w:val="0"/>
              <w:jc w:val="center"/>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402"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5</w:t>
            </w:r>
          </w:p>
        </w:tc>
        <w:tc>
          <w:tcPr>
            <w:tcW w:w="4479" w:type="dxa"/>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在公园内焚烧垃圾</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每次扣3分</w:t>
            </w:r>
          </w:p>
        </w:tc>
        <w:tc>
          <w:tcPr>
            <w:tcW w:w="757" w:type="dxa"/>
            <w:vAlign w:val="center"/>
          </w:tcPr>
          <w:p>
            <w:pPr>
              <w:widowControl/>
              <w:kinsoku w:val="0"/>
              <w:overflowPunct w:val="0"/>
              <w:autoSpaceDE w:val="0"/>
              <w:autoSpaceDN w:val="0"/>
              <w:jc w:val="center"/>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347"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6</w:t>
            </w:r>
          </w:p>
        </w:tc>
        <w:tc>
          <w:tcPr>
            <w:tcW w:w="4479" w:type="dxa"/>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建筑物（墙面）、广场、停车场、园道、平台、石级、围栏、亭、廊、园灯、石台、座凳及康乐设施等有污迹、乱涂画、乱张贴</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vAlign w:val="center"/>
          </w:tcPr>
          <w:p>
            <w:pPr>
              <w:widowControl/>
              <w:kinsoku w:val="0"/>
              <w:overflowPunct w:val="0"/>
              <w:autoSpaceDE w:val="0"/>
              <w:autoSpaceDN w:val="0"/>
              <w:jc w:val="center"/>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399"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7</w:t>
            </w:r>
          </w:p>
        </w:tc>
        <w:tc>
          <w:tcPr>
            <w:tcW w:w="4479" w:type="dxa"/>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垃圾箱内垃圾盛满未及时清理、更换垃圾袋；垃圾桶外观不卫生，有污渍</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vAlign w:val="center"/>
          </w:tcPr>
          <w:p>
            <w:pPr>
              <w:widowControl/>
              <w:kinsoku w:val="0"/>
              <w:overflowPunct w:val="0"/>
              <w:autoSpaceDE w:val="0"/>
              <w:autoSpaceDN w:val="0"/>
              <w:jc w:val="center"/>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397"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8</w:t>
            </w:r>
          </w:p>
        </w:tc>
        <w:tc>
          <w:tcPr>
            <w:tcW w:w="4479" w:type="dxa"/>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乔灌木、绿篱未按要求修剪，未按要求切边或修剪不合理，影响景观或行人通行</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酌情扣分</w:t>
            </w:r>
          </w:p>
        </w:tc>
        <w:tc>
          <w:tcPr>
            <w:tcW w:w="757" w:type="dxa"/>
            <w:vAlign w:val="center"/>
          </w:tcPr>
          <w:p>
            <w:pPr>
              <w:widowControl/>
              <w:kinsoku w:val="0"/>
              <w:overflowPunct w:val="0"/>
              <w:autoSpaceDE w:val="0"/>
              <w:autoSpaceDN w:val="0"/>
              <w:jc w:val="center"/>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Layout w:type="fixed"/>
          <w:tblCellMar>
            <w:top w:w="0" w:type="dxa"/>
            <w:left w:w="108" w:type="dxa"/>
            <w:bottom w:w="0" w:type="dxa"/>
            <w:right w:w="108" w:type="dxa"/>
          </w:tblCellMar>
        </w:tblPrEx>
        <w:trPr>
          <w:trHeight w:val="402"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9</w:t>
            </w:r>
          </w:p>
        </w:tc>
        <w:tc>
          <w:tcPr>
            <w:tcW w:w="4479" w:type="dxa"/>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地被存在杂草，未修剪、切边，影响草坪景观（台湾草、马尼拉草＞8 CM，大叶油草＞10 CM）</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每处扣2分，没有明显高出草坪的单子叶植物和对景观有美化作用的野草花，不扣分</w:t>
            </w:r>
          </w:p>
        </w:tc>
        <w:tc>
          <w:tcPr>
            <w:tcW w:w="757" w:type="dxa"/>
            <w:vAlign w:val="center"/>
          </w:tcPr>
          <w:p>
            <w:pPr>
              <w:widowControl/>
              <w:kinsoku w:val="0"/>
              <w:overflowPunct w:val="0"/>
              <w:autoSpaceDE w:val="0"/>
              <w:autoSpaceDN w:val="0"/>
              <w:jc w:val="center"/>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362"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10</w:t>
            </w:r>
          </w:p>
        </w:tc>
        <w:tc>
          <w:tcPr>
            <w:tcW w:w="4479" w:type="dxa"/>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地被、乔灌木存在病虫害现象，生长不良，影响景观</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vAlign w:val="center"/>
          </w:tcPr>
          <w:p>
            <w:pPr>
              <w:widowControl/>
              <w:kinsoku w:val="0"/>
              <w:overflowPunct w:val="0"/>
              <w:autoSpaceDE w:val="0"/>
              <w:autoSpaceDN w:val="0"/>
              <w:jc w:val="center"/>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11</w:t>
            </w:r>
          </w:p>
        </w:tc>
        <w:tc>
          <w:tcPr>
            <w:tcW w:w="4479" w:type="dxa"/>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绿地养护期间，围护桩（杆）倒地未及时扶正，拉绳不规范，没有温馨提示等</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vAlign w:val="center"/>
          </w:tcPr>
          <w:p>
            <w:pPr>
              <w:widowControl/>
              <w:kinsoku w:val="0"/>
              <w:overflowPunct w:val="0"/>
              <w:autoSpaceDE w:val="0"/>
              <w:autoSpaceDN w:val="0"/>
              <w:jc w:val="center"/>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12</w:t>
            </w:r>
          </w:p>
        </w:tc>
        <w:tc>
          <w:tcPr>
            <w:tcW w:w="4479" w:type="dxa"/>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因管理不善，地被植物被踩踏严重、黄土裸露</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vAlign w:val="center"/>
          </w:tcPr>
          <w:p>
            <w:pPr>
              <w:widowControl/>
              <w:kinsoku w:val="0"/>
              <w:overflowPunct w:val="0"/>
              <w:autoSpaceDE w:val="0"/>
              <w:autoSpaceDN w:val="0"/>
              <w:jc w:val="center"/>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13</w:t>
            </w:r>
          </w:p>
        </w:tc>
        <w:tc>
          <w:tcPr>
            <w:tcW w:w="4479" w:type="dxa"/>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因缺水、缺肥等造成地被、乔灌木生长较弱，枝叶萎蔫或枯黄</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vAlign w:val="center"/>
          </w:tcPr>
          <w:p>
            <w:pPr>
              <w:widowControl/>
              <w:kinsoku w:val="0"/>
              <w:overflowPunct w:val="0"/>
              <w:autoSpaceDE w:val="0"/>
              <w:autoSpaceDN w:val="0"/>
              <w:jc w:val="center"/>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14</w:t>
            </w:r>
          </w:p>
        </w:tc>
        <w:tc>
          <w:tcPr>
            <w:tcW w:w="4479" w:type="dxa"/>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绿地上乔木、单植灌木歪斜，未及时扶正，影响景观</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每株扣1分</w:t>
            </w:r>
          </w:p>
        </w:tc>
        <w:tc>
          <w:tcPr>
            <w:tcW w:w="757" w:type="dxa"/>
            <w:vAlign w:val="center"/>
          </w:tcPr>
          <w:p>
            <w:pPr>
              <w:widowControl/>
              <w:kinsoku w:val="0"/>
              <w:overflowPunct w:val="0"/>
              <w:autoSpaceDE w:val="0"/>
              <w:autoSpaceDN w:val="0"/>
              <w:jc w:val="center"/>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15</w:t>
            </w:r>
          </w:p>
        </w:tc>
        <w:tc>
          <w:tcPr>
            <w:tcW w:w="4479" w:type="dxa"/>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死树及死树桩未及时清挖</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vAlign w:val="center"/>
          </w:tcPr>
          <w:p>
            <w:pPr>
              <w:widowControl/>
              <w:kinsoku w:val="0"/>
              <w:overflowPunct w:val="0"/>
              <w:autoSpaceDE w:val="0"/>
              <w:autoSpaceDN w:val="0"/>
              <w:jc w:val="center"/>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16</w:t>
            </w:r>
          </w:p>
        </w:tc>
        <w:tc>
          <w:tcPr>
            <w:tcW w:w="4479" w:type="dxa"/>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公园水体、水池存在枯枝烂叶、生活垃圾及其它漂浮物未及时清理；水体有明显异味</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每处2分</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酌情扣分</w:t>
            </w:r>
          </w:p>
        </w:tc>
        <w:tc>
          <w:tcPr>
            <w:tcW w:w="757" w:type="dxa"/>
            <w:vAlign w:val="center"/>
          </w:tcPr>
          <w:p>
            <w:pPr>
              <w:widowControl/>
              <w:kinsoku w:val="0"/>
              <w:overflowPunct w:val="0"/>
              <w:autoSpaceDE w:val="0"/>
              <w:autoSpaceDN w:val="0"/>
              <w:jc w:val="center"/>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17</w:t>
            </w:r>
          </w:p>
        </w:tc>
        <w:tc>
          <w:tcPr>
            <w:tcW w:w="4479" w:type="dxa"/>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护树设施安装不当或设施损坏不及时修复等造成树木损伤</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每株扣1分</w:t>
            </w:r>
          </w:p>
        </w:tc>
        <w:tc>
          <w:tcPr>
            <w:tcW w:w="757" w:type="dxa"/>
            <w:vAlign w:val="center"/>
          </w:tcPr>
          <w:p>
            <w:pPr>
              <w:widowControl/>
              <w:kinsoku w:val="0"/>
              <w:overflowPunct w:val="0"/>
              <w:autoSpaceDE w:val="0"/>
              <w:autoSpaceDN w:val="0"/>
              <w:jc w:val="center"/>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18</w:t>
            </w:r>
          </w:p>
        </w:tc>
        <w:tc>
          <w:tcPr>
            <w:tcW w:w="4479" w:type="dxa"/>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由发包方发现、新闻媒体曝光、群众投诉的（处罚分值不包括在100分内）</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每次扣5分</w:t>
            </w:r>
          </w:p>
        </w:tc>
        <w:tc>
          <w:tcPr>
            <w:tcW w:w="757" w:type="dxa"/>
            <w:vAlign w:val="center"/>
          </w:tcPr>
          <w:p>
            <w:pPr>
              <w:widowControl/>
              <w:kinsoku w:val="0"/>
              <w:overflowPunct w:val="0"/>
              <w:autoSpaceDE w:val="0"/>
              <w:autoSpaceDN w:val="0"/>
              <w:jc w:val="center"/>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19</w:t>
            </w:r>
          </w:p>
        </w:tc>
        <w:tc>
          <w:tcPr>
            <w:tcW w:w="4479" w:type="dxa"/>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绿篱高度不得高于40cm,要求整体绿篱面整齐，保持乔木2.5M以下无徒长枝，孤植灌木0.5m无徒长枝；园路、广场旁的乔木下垂枝条高度不得低于3m</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每处扣0.5分</w:t>
            </w:r>
          </w:p>
        </w:tc>
        <w:tc>
          <w:tcPr>
            <w:tcW w:w="757" w:type="dxa"/>
            <w:vAlign w:val="center"/>
          </w:tcPr>
          <w:p>
            <w:pPr>
              <w:widowControl/>
              <w:kinsoku w:val="0"/>
              <w:overflowPunct w:val="0"/>
              <w:autoSpaceDE w:val="0"/>
              <w:autoSpaceDN w:val="0"/>
              <w:jc w:val="center"/>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20</w:t>
            </w:r>
          </w:p>
        </w:tc>
        <w:tc>
          <w:tcPr>
            <w:tcW w:w="4479" w:type="dxa"/>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水龙头、水管爆裂或路灯缺亮未及时修复</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每处扣0.5分</w:t>
            </w:r>
          </w:p>
        </w:tc>
        <w:tc>
          <w:tcPr>
            <w:tcW w:w="757" w:type="dxa"/>
            <w:vAlign w:val="center"/>
          </w:tcPr>
          <w:p>
            <w:pPr>
              <w:widowControl/>
              <w:kinsoku w:val="0"/>
              <w:overflowPunct w:val="0"/>
              <w:autoSpaceDE w:val="0"/>
              <w:autoSpaceDN w:val="0"/>
              <w:jc w:val="center"/>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82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21</w:t>
            </w:r>
          </w:p>
        </w:tc>
        <w:tc>
          <w:tcPr>
            <w:tcW w:w="4479" w:type="dxa"/>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园路、公厕瓷砖等设施破损未及时修复</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每处扣0.5分</w:t>
            </w:r>
          </w:p>
        </w:tc>
        <w:tc>
          <w:tcPr>
            <w:tcW w:w="757" w:type="dxa"/>
            <w:vAlign w:val="center"/>
          </w:tcPr>
          <w:p>
            <w:pPr>
              <w:widowControl/>
              <w:kinsoku w:val="0"/>
              <w:overflowPunct w:val="0"/>
              <w:autoSpaceDE w:val="0"/>
              <w:autoSpaceDN w:val="0"/>
              <w:jc w:val="center"/>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trPr>
        <w:tc>
          <w:tcPr>
            <w:tcW w:w="826" w:type="dxa"/>
            <w:vMerge w:val="restart"/>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加</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减</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分</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项</w:t>
            </w:r>
          </w:p>
        </w:tc>
        <w:tc>
          <w:tcPr>
            <w:tcW w:w="4479" w:type="dxa"/>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巡查发出的限期整改通知，整改不到位</w:t>
            </w:r>
          </w:p>
        </w:tc>
        <w:tc>
          <w:tcPr>
            <w:tcW w:w="1606" w:type="dxa"/>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每次扣2分</w:t>
            </w:r>
          </w:p>
        </w:tc>
        <w:tc>
          <w:tcPr>
            <w:tcW w:w="757" w:type="dxa"/>
            <w:vAlign w:val="center"/>
          </w:tcPr>
          <w:p>
            <w:pPr>
              <w:widowControl/>
              <w:kinsoku w:val="0"/>
              <w:overflowPunct w:val="0"/>
              <w:autoSpaceDE w:val="0"/>
              <w:autoSpaceDN w:val="0"/>
              <w:jc w:val="center"/>
              <w:rPr>
                <w:rFonts w:ascii="仿宋" w:hAnsi="仿宋" w:eastAsia="仿宋" w:cs="仿宋"/>
                <w:kern w:val="0"/>
                <w:sz w:val="24"/>
              </w:rPr>
            </w:pPr>
          </w:p>
        </w:tc>
        <w:tc>
          <w:tcPr>
            <w:tcW w:w="854" w:type="dxa"/>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826" w:type="dxa"/>
            <w:vMerge w:val="continue"/>
            <w:vAlign w:val="center"/>
          </w:tcPr>
          <w:p>
            <w:pPr>
              <w:widowControl/>
              <w:kinsoku w:val="0"/>
              <w:overflowPunct w:val="0"/>
              <w:autoSpaceDE w:val="0"/>
              <w:autoSpaceDN w:val="0"/>
              <w:rPr>
                <w:rFonts w:ascii="仿宋" w:hAnsi="仿宋" w:eastAsia="仿宋" w:cs="仿宋"/>
                <w:kern w:val="0"/>
                <w:sz w:val="24"/>
              </w:rPr>
            </w:pPr>
          </w:p>
        </w:tc>
        <w:tc>
          <w:tcPr>
            <w:tcW w:w="4479" w:type="dxa"/>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受上级主管部门通报表扬的</w:t>
            </w:r>
          </w:p>
        </w:tc>
        <w:tc>
          <w:tcPr>
            <w:tcW w:w="1606" w:type="dxa"/>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 xml:space="preserve">  每次加3分</w:t>
            </w:r>
          </w:p>
        </w:tc>
        <w:tc>
          <w:tcPr>
            <w:tcW w:w="757" w:type="dxa"/>
            <w:vAlign w:val="center"/>
          </w:tcPr>
          <w:p>
            <w:pPr>
              <w:widowControl/>
              <w:kinsoku w:val="0"/>
              <w:overflowPunct w:val="0"/>
              <w:autoSpaceDE w:val="0"/>
              <w:autoSpaceDN w:val="0"/>
              <w:rPr>
                <w:rFonts w:ascii="仿宋" w:hAnsi="仿宋" w:eastAsia="仿宋" w:cs="仿宋"/>
                <w:kern w:val="0"/>
                <w:sz w:val="24"/>
              </w:rPr>
            </w:pPr>
          </w:p>
        </w:tc>
        <w:tc>
          <w:tcPr>
            <w:tcW w:w="854" w:type="dxa"/>
            <w:vAlign w:val="center"/>
          </w:tcPr>
          <w:p>
            <w:pPr>
              <w:widowControl/>
              <w:kinsoku w:val="0"/>
              <w:overflowPunct w:val="0"/>
              <w:autoSpaceDE w:val="0"/>
              <w:autoSpaceDN w:val="0"/>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826" w:type="dxa"/>
            <w:vMerge w:val="continue"/>
            <w:vAlign w:val="center"/>
          </w:tcPr>
          <w:p>
            <w:pPr>
              <w:widowControl/>
              <w:kinsoku w:val="0"/>
              <w:overflowPunct w:val="0"/>
              <w:autoSpaceDE w:val="0"/>
              <w:autoSpaceDN w:val="0"/>
              <w:jc w:val="center"/>
              <w:rPr>
                <w:rFonts w:ascii="仿宋" w:hAnsi="仿宋" w:eastAsia="仿宋" w:cs="仿宋"/>
                <w:sz w:val="24"/>
              </w:rPr>
            </w:pPr>
          </w:p>
        </w:tc>
        <w:tc>
          <w:tcPr>
            <w:tcW w:w="4479" w:type="dxa"/>
            <w:vAlign w:val="center"/>
          </w:tcPr>
          <w:p>
            <w:pPr>
              <w:widowControl/>
              <w:kinsoku w:val="0"/>
              <w:overflowPunct w:val="0"/>
              <w:autoSpaceDE w:val="0"/>
              <w:autoSpaceDN w:val="0"/>
              <w:rPr>
                <w:rFonts w:ascii="仿宋" w:hAnsi="仿宋" w:eastAsia="仿宋" w:cs="仿宋"/>
                <w:sz w:val="24"/>
              </w:rPr>
            </w:pPr>
            <w:r>
              <w:rPr>
                <w:rFonts w:hint="eastAsia" w:ascii="仿宋" w:hAnsi="仿宋" w:eastAsia="仿宋" w:cs="仿宋"/>
                <w:kern w:val="0"/>
                <w:sz w:val="24"/>
              </w:rPr>
              <w:t>受上级主管部门通报批评的</w:t>
            </w:r>
          </w:p>
        </w:tc>
        <w:tc>
          <w:tcPr>
            <w:tcW w:w="1606" w:type="dxa"/>
            <w:vAlign w:val="center"/>
          </w:tcPr>
          <w:p>
            <w:pPr>
              <w:widowControl/>
              <w:kinsoku w:val="0"/>
              <w:overflowPunct w:val="0"/>
              <w:autoSpaceDE w:val="0"/>
              <w:autoSpaceDN w:val="0"/>
              <w:jc w:val="center"/>
              <w:rPr>
                <w:rFonts w:ascii="仿宋" w:hAnsi="仿宋" w:eastAsia="仿宋" w:cs="仿宋"/>
                <w:sz w:val="24"/>
              </w:rPr>
            </w:pPr>
            <w:r>
              <w:rPr>
                <w:rFonts w:hint="eastAsia" w:ascii="仿宋" w:hAnsi="仿宋" w:eastAsia="仿宋" w:cs="仿宋"/>
                <w:kern w:val="0"/>
                <w:sz w:val="24"/>
              </w:rPr>
              <w:t>每次扣3分</w:t>
            </w:r>
          </w:p>
        </w:tc>
        <w:tc>
          <w:tcPr>
            <w:tcW w:w="757" w:type="dxa"/>
            <w:vAlign w:val="center"/>
          </w:tcPr>
          <w:p>
            <w:pPr>
              <w:widowControl/>
              <w:kinsoku w:val="0"/>
              <w:overflowPunct w:val="0"/>
              <w:autoSpaceDE w:val="0"/>
              <w:autoSpaceDN w:val="0"/>
              <w:jc w:val="center"/>
              <w:rPr>
                <w:rFonts w:ascii="仿宋" w:hAnsi="仿宋" w:eastAsia="仿宋" w:cs="仿宋"/>
                <w:sz w:val="24"/>
              </w:rPr>
            </w:pPr>
          </w:p>
        </w:tc>
        <w:tc>
          <w:tcPr>
            <w:tcW w:w="854" w:type="dxa"/>
            <w:vAlign w:val="center"/>
          </w:tcPr>
          <w:p>
            <w:pPr>
              <w:widowControl/>
              <w:kinsoku w:val="0"/>
              <w:overflowPunct w:val="0"/>
              <w:autoSpaceDE w:val="0"/>
              <w:autoSpaceDN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826" w:type="dxa"/>
            <w:vMerge w:val="continue"/>
            <w:vAlign w:val="center"/>
          </w:tcPr>
          <w:p>
            <w:pPr>
              <w:widowControl/>
              <w:kinsoku w:val="0"/>
              <w:overflowPunct w:val="0"/>
              <w:autoSpaceDE w:val="0"/>
              <w:autoSpaceDN w:val="0"/>
              <w:jc w:val="center"/>
              <w:rPr>
                <w:rFonts w:ascii="仿宋" w:hAnsi="仿宋" w:eastAsia="仿宋" w:cs="仿宋"/>
                <w:sz w:val="24"/>
              </w:rPr>
            </w:pPr>
          </w:p>
        </w:tc>
        <w:tc>
          <w:tcPr>
            <w:tcW w:w="4479" w:type="dxa"/>
            <w:vAlign w:val="center"/>
          </w:tcPr>
          <w:p>
            <w:pPr>
              <w:widowControl/>
              <w:kinsoku w:val="0"/>
              <w:overflowPunct w:val="0"/>
              <w:autoSpaceDE w:val="0"/>
              <w:autoSpaceDN w:val="0"/>
              <w:rPr>
                <w:rFonts w:ascii="仿宋" w:hAnsi="仿宋" w:eastAsia="仿宋" w:cs="仿宋"/>
                <w:sz w:val="24"/>
              </w:rPr>
            </w:pPr>
            <w:r>
              <w:rPr>
                <w:rFonts w:hint="eastAsia" w:ascii="仿宋" w:hAnsi="仿宋" w:eastAsia="仿宋" w:cs="仿宋"/>
                <w:kern w:val="0"/>
                <w:sz w:val="24"/>
              </w:rPr>
              <w:t>日常不配合、不整改</w:t>
            </w:r>
          </w:p>
        </w:tc>
        <w:tc>
          <w:tcPr>
            <w:tcW w:w="1606" w:type="dxa"/>
            <w:vAlign w:val="center"/>
          </w:tcPr>
          <w:p>
            <w:pPr>
              <w:widowControl/>
              <w:kinsoku w:val="0"/>
              <w:overflowPunct w:val="0"/>
              <w:autoSpaceDE w:val="0"/>
              <w:autoSpaceDN w:val="0"/>
              <w:jc w:val="center"/>
              <w:rPr>
                <w:rFonts w:ascii="仿宋" w:hAnsi="仿宋" w:eastAsia="仿宋" w:cs="仿宋"/>
                <w:sz w:val="24"/>
              </w:rPr>
            </w:pPr>
            <w:r>
              <w:rPr>
                <w:rFonts w:hint="eastAsia" w:ascii="仿宋" w:hAnsi="仿宋" w:eastAsia="仿宋" w:cs="仿宋"/>
                <w:kern w:val="0"/>
                <w:sz w:val="24"/>
              </w:rPr>
              <w:t>每次扣1分</w:t>
            </w:r>
          </w:p>
        </w:tc>
        <w:tc>
          <w:tcPr>
            <w:tcW w:w="757" w:type="dxa"/>
            <w:vAlign w:val="center"/>
          </w:tcPr>
          <w:p>
            <w:pPr>
              <w:widowControl/>
              <w:kinsoku w:val="0"/>
              <w:overflowPunct w:val="0"/>
              <w:autoSpaceDE w:val="0"/>
              <w:autoSpaceDN w:val="0"/>
              <w:jc w:val="center"/>
              <w:rPr>
                <w:rFonts w:ascii="仿宋" w:hAnsi="仿宋" w:eastAsia="仿宋" w:cs="仿宋"/>
                <w:sz w:val="24"/>
              </w:rPr>
            </w:pPr>
          </w:p>
        </w:tc>
        <w:tc>
          <w:tcPr>
            <w:tcW w:w="854" w:type="dxa"/>
            <w:vAlign w:val="center"/>
          </w:tcPr>
          <w:p>
            <w:pPr>
              <w:widowControl/>
              <w:kinsoku w:val="0"/>
              <w:overflowPunct w:val="0"/>
              <w:autoSpaceDE w:val="0"/>
              <w:autoSpaceDN w:val="0"/>
              <w:jc w:val="center"/>
              <w:rPr>
                <w:rFonts w:ascii="仿宋" w:hAnsi="仿宋" w:eastAsia="仿宋" w:cs="仿宋"/>
                <w:sz w:val="24"/>
              </w:rPr>
            </w:pPr>
          </w:p>
        </w:tc>
      </w:tr>
    </w:tbl>
    <w:p>
      <w:pPr>
        <w:spacing w:line="480" w:lineRule="auto"/>
        <w:rPr>
          <w:rFonts w:ascii="仿宋" w:hAnsi="仿宋" w:eastAsia="仿宋" w:cs="仿宋"/>
          <w:kern w:val="0"/>
          <w:sz w:val="24"/>
        </w:rPr>
      </w:pPr>
    </w:p>
    <w:p>
      <w:pPr>
        <w:rPr>
          <w:rFonts w:ascii="仿宋" w:hAnsi="仿宋" w:eastAsia="仿宋" w:cs="仿宋"/>
          <w:sz w:val="24"/>
        </w:rPr>
      </w:pPr>
      <w:r>
        <w:rPr>
          <w:rFonts w:hint="eastAsia" w:ascii="仿宋" w:hAnsi="仿宋" w:eastAsia="仿宋" w:cs="仿宋"/>
          <w:sz w:val="24"/>
        </w:rPr>
        <w:t>检查人员：                           得分：</w:t>
      </w:r>
    </w:p>
    <w:p>
      <w:pPr>
        <w:spacing w:line="360" w:lineRule="auto"/>
        <w:rPr>
          <w:rFonts w:ascii="仿宋" w:hAnsi="仿宋" w:eastAsia="仿宋" w:cs="仿宋"/>
          <w:sz w:val="24"/>
        </w:rPr>
      </w:pPr>
    </w:p>
    <w:p>
      <w:pPr>
        <w:spacing w:line="360" w:lineRule="auto"/>
        <w:rPr>
          <w:rFonts w:ascii="仿宋" w:hAnsi="仿宋" w:eastAsia="仿宋" w:cs="仿宋"/>
          <w:sz w:val="24"/>
        </w:rPr>
      </w:pPr>
    </w:p>
    <w:p>
      <w:pPr>
        <w:pStyle w:val="5"/>
        <w:widowControl/>
        <w:spacing w:beforeAutospacing="0" w:afterAutospacing="0" w:line="30" w:lineRule="atLeast"/>
        <w:ind w:firstLine="600" w:firstLineChars="200"/>
        <w:jc w:val="both"/>
        <w:rPr>
          <w:rFonts w:ascii="仿宋" w:hAnsi="仿宋" w:eastAsia="仿宋" w:cs="仿宋"/>
          <w:sz w:val="30"/>
          <w:szCs w:val="30"/>
        </w:rPr>
      </w:pPr>
    </w:p>
    <w:p>
      <w:pPr>
        <w:pStyle w:val="5"/>
        <w:widowControl/>
        <w:spacing w:beforeAutospacing="0" w:afterAutospacing="0" w:line="30" w:lineRule="atLeast"/>
        <w:ind w:firstLine="600" w:firstLineChars="200"/>
        <w:jc w:val="both"/>
        <w:rPr>
          <w:rFonts w:ascii="仿宋" w:hAnsi="仿宋" w:eastAsia="仿宋" w:cs="仿宋"/>
          <w:sz w:val="30"/>
          <w:szCs w:val="30"/>
        </w:rPr>
      </w:pPr>
    </w:p>
    <w:p>
      <w:pPr>
        <w:pStyle w:val="5"/>
        <w:widowControl/>
        <w:spacing w:beforeAutospacing="0" w:afterAutospacing="0" w:line="30" w:lineRule="atLeast"/>
        <w:jc w:val="both"/>
        <w:rPr>
          <w:rFonts w:ascii="仿宋" w:hAnsi="仿宋" w:eastAsia="仿宋" w:cs="仿宋"/>
          <w:sz w:val="30"/>
          <w:szCs w:val="30"/>
        </w:rPr>
      </w:pPr>
    </w:p>
    <w:p>
      <w:pPr>
        <w:pStyle w:val="5"/>
        <w:widowControl/>
        <w:spacing w:beforeAutospacing="0" w:afterAutospacing="0" w:line="30" w:lineRule="atLeast"/>
        <w:ind w:firstLine="600" w:firstLineChars="200"/>
        <w:jc w:val="both"/>
        <w:rPr>
          <w:rFonts w:ascii="仿宋" w:hAnsi="仿宋" w:eastAsia="仿宋" w:cs="仿宋"/>
          <w:sz w:val="30"/>
          <w:szCs w:val="30"/>
        </w:rPr>
      </w:pPr>
    </w:p>
    <w:p>
      <w:pPr>
        <w:pStyle w:val="5"/>
        <w:widowControl/>
        <w:spacing w:beforeAutospacing="0" w:afterAutospacing="0" w:line="30" w:lineRule="atLeast"/>
        <w:ind w:firstLine="600" w:firstLineChars="200"/>
        <w:jc w:val="both"/>
        <w:rPr>
          <w:rFonts w:ascii="仿宋" w:hAnsi="仿宋" w:eastAsia="仿宋" w:cs="仿宋"/>
          <w:sz w:val="30"/>
          <w:szCs w:val="30"/>
        </w:rPr>
      </w:pPr>
    </w:p>
    <w:p>
      <w:pPr>
        <w:widowControl/>
        <w:jc w:val="left"/>
        <w:rPr>
          <w:rFonts w:ascii="仿宋" w:hAnsi="仿宋" w:eastAsia="仿宋" w:cs="仿宋"/>
          <w:b/>
          <w:bCs/>
          <w:kern w:val="0"/>
          <w:sz w:val="32"/>
          <w:szCs w:val="32"/>
        </w:rPr>
      </w:pPr>
      <w:r>
        <w:rPr>
          <w:rFonts w:ascii="仿宋" w:hAnsi="仿宋" w:eastAsia="仿宋" w:cs="仿宋"/>
          <w:b/>
          <w:bCs/>
          <w:sz w:val="32"/>
          <w:szCs w:val="32"/>
        </w:rPr>
        <w:br w:type="page"/>
      </w:r>
      <w:r>
        <w:rPr>
          <w:rFonts w:hint="eastAsia" w:ascii="仿宋" w:hAnsi="仿宋" w:eastAsia="仿宋" w:cs="仿宋"/>
          <w:b/>
          <w:bCs/>
          <w:sz w:val="32"/>
          <w:szCs w:val="32"/>
        </w:rPr>
        <w:t>附件2</w:t>
      </w:r>
    </w:p>
    <w:p>
      <w:pPr>
        <w:jc w:val="center"/>
        <w:rPr>
          <w:rFonts w:ascii="黑体" w:hAnsi="黑体" w:eastAsia="黑体" w:cs="黑体"/>
          <w:b/>
          <w:bCs/>
          <w:kern w:val="0"/>
          <w:sz w:val="44"/>
          <w:szCs w:val="44"/>
        </w:rPr>
      </w:pPr>
      <w:r>
        <w:rPr>
          <w:rFonts w:hint="eastAsia" w:ascii="黑体" w:hAnsi="黑体" w:eastAsia="黑体" w:cs="黑体"/>
          <w:b/>
          <w:bCs/>
          <w:kern w:val="0"/>
          <w:sz w:val="44"/>
          <w:szCs w:val="44"/>
        </w:rPr>
        <w:t>莆田城市园林发展集团有限公司</w:t>
      </w:r>
    </w:p>
    <w:p>
      <w:pPr>
        <w:jc w:val="center"/>
        <w:rPr>
          <w:rFonts w:ascii="黑体" w:hAnsi="黑体" w:eastAsia="黑体" w:cs="黑体"/>
          <w:b/>
          <w:bCs/>
          <w:kern w:val="0"/>
          <w:sz w:val="44"/>
          <w:szCs w:val="44"/>
        </w:rPr>
      </w:pPr>
      <w:r>
        <w:rPr>
          <w:rFonts w:hint="eastAsia" w:ascii="黑体" w:hAnsi="黑体" w:eastAsia="黑体" w:cs="黑体"/>
          <w:b/>
          <w:bCs/>
          <w:kern w:val="0"/>
          <w:sz w:val="44"/>
          <w:szCs w:val="44"/>
        </w:rPr>
        <w:t>公园保洁人员及公厕检查扣分细则表</w:t>
      </w:r>
    </w:p>
    <w:p>
      <w:pPr>
        <w:rPr>
          <w:rFonts w:ascii="仿宋" w:hAnsi="仿宋" w:eastAsia="仿宋" w:cs="仿宋"/>
          <w:b/>
          <w:bCs/>
          <w:kern w:val="0"/>
          <w:sz w:val="24"/>
        </w:rPr>
      </w:pPr>
      <w:r>
        <w:rPr>
          <w:rFonts w:hint="eastAsia" w:ascii="仿宋" w:hAnsi="仿宋" w:eastAsia="仿宋" w:cs="仿宋"/>
          <w:kern w:val="0"/>
          <w:sz w:val="24"/>
        </w:rPr>
        <w:t>公园名称：           检查时间：  年   月   日</w:t>
      </w:r>
    </w:p>
    <w:tbl>
      <w:tblPr>
        <w:tblStyle w:val="9"/>
        <w:tblpPr w:leftFromText="180" w:rightFromText="180" w:vertAnchor="text" w:horzAnchor="margin" w:tblpY="205"/>
        <w:tblW w:w="9099" w:type="dxa"/>
        <w:tblInd w:w="0" w:type="dxa"/>
        <w:tblLayout w:type="fixed"/>
        <w:tblCellMar>
          <w:top w:w="0" w:type="dxa"/>
          <w:left w:w="108" w:type="dxa"/>
          <w:bottom w:w="0" w:type="dxa"/>
          <w:right w:w="108" w:type="dxa"/>
        </w:tblCellMar>
      </w:tblPr>
      <w:tblGrid>
        <w:gridCol w:w="636"/>
        <w:gridCol w:w="565"/>
        <w:gridCol w:w="3473"/>
        <w:gridCol w:w="2475"/>
        <w:gridCol w:w="825"/>
        <w:gridCol w:w="1125"/>
      </w:tblGrid>
      <w:tr>
        <w:tblPrEx>
          <w:tblLayout w:type="fixed"/>
          <w:tblCellMar>
            <w:top w:w="0" w:type="dxa"/>
            <w:left w:w="108" w:type="dxa"/>
            <w:bottom w:w="0" w:type="dxa"/>
            <w:right w:w="108" w:type="dxa"/>
          </w:tblCellMar>
        </w:tblPrEx>
        <w:trPr>
          <w:trHeight w:val="424" w:hRule="atLeast"/>
        </w:trPr>
        <w:tc>
          <w:tcPr>
            <w:tcW w:w="6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名称</w:t>
            </w: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序号</w:t>
            </w:r>
          </w:p>
        </w:tc>
        <w:tc>
          <w:tcPr>
            <w:tcW w:w="347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评核内容</w:t>
            </w:r>
          </w:p>
        </w:tc>
        <w:tc>
          <w:tcPr>
            <w:tcW w:w="247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扣分标准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 xml:space="preserve">扣分 </w:t>
            </w: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备注</w:t>
            </w:r>
          </w:p>
        </w:tc>
      </w:tr>
      <w:tr>
        <w:tblPrEx>
          <w:tblLayout w:type="fixed"/>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1</w:t>
            </w:r>
          </w:p>
          <w:p>
            <w:pPr>
              <w:widowControl/>
              <w:jc w:val="center"/>
              <w:rPr>
                <w:rFonts w:ascii="仿宋" w:hAnsi="仿宋" w:eastAsia="仿宋" w:cs="仿宋"/>
                <w:kern w:val="0"/>
                <w:sz w:val="24"/>
              </w:rPr>
            </w:pPr>
            <w:r>
              <w:rPr>
                <w:rFonts w:hint="eastAsia" w:ascii="仿宋" w:hAnsi="仿宋" w:eastAsia="仿宋" w:cs="仿宋"/>
                <w:b/>
                <w:bCs/>
                <w:kern w:val="0"/>
                <w:sz w:val="24"/>
              </w:rPr>
              <w:t>工作规范</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1</w:t>
            </w:r>
          </w:p>
        </w:tc>
        <w:tc>
          <w:tcPr>
            <w:tcW w:w="3473" w:type="dxa"/>
            <w:tcBorders>
              <w:top w:val="single" w:color="auto" w:sz="4" w:space="0"/>
              <w:left w:val="nil"/>
              <w:bottom w:val="single" w:color="auto" w:sz="4" w:space="0"/>
              <w:right w:val="single" w:color="auto" w:sz="4" w:space="0"/>
            </w:tcBorders>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公厕未准时开放，未按规定冲洗</w:t>
            </w:r>
          </w:p>
        </w:tc>
        <w:tc>
          <w:tcPr>
            <w:tcW w:w="2475" w:type="dxa"/>
            <w:tcBorders>
              <w:top w:val="single" w:color="auto" w:sz="4" w:space="0"/>
              <w:left w:val="nil"/>
              <w:bottom w:val="single" w:color="auto" w:sz="4" w:space="0"/>
              <w:right w:val="single" w:color="auto" w:sz="4" w:space="0"/>
            </w:tcBorders>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不准时开放扣1分，</w:t>
            </w:r>
          </w:p>
          <w:p>
            <w:pPr>
              <w:widowControl/>
              <w:snapToGrid w:val="0"/>
              <w:jc w:val="center"/>
              <w:rPr>
                <w:rFonts w:ascii="仿宋" w:hAnsi="仿宋" w:eastAsia="仿宋" w:cs="仿宋"/>
                <w:kern w:val="0"/>
                <w:sz w:val="24"/>
              </w:rPr>
            </w:pPr>
            <w:r>
              <w:rPr>
                <w:rFonts w:hint="eastAsia" w:ascii="仿宋" w:hAnsi="仿宋" w:eastAsia="仿宋" w:cs="仿宋"/>
                <w:kern w:val="0"/>
                <w:sz w:val="24"/>
              </w:rPr>
              <w:t>未按规定冲洗扣3分</w:t>
            </w:r>
          </w:p>
        </w:tc>
        <w:tc>
          <w:tcPr>
            <w:tcW w:w="825" w:type="dxa"/>
            <w:tcBorders>
              <w:top w:val="single" w:color="auto" w:sz="4" w:space="0"/>
              <w:left w:val="nil"/>
              <w:bottom w:val="single" w:color="auto" w:sz="4" w:space="0"/>
              <w:right w:val="single" w:color="auto" w:sz="4" w:space="0"/>
            </w:tcBorders>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2</w:t>
            </w:r>
          </w:p>
        </w:tc>
        <w:tc>
          <w:tcPr>
            <w:tcW w:w="3473" w:type="dxa"/>
            <w:tcBorders>
              <w:top w:val="single" w:color="auto" w:sz="4" w:space="0"/>
              <w:left w:val="nil"/>
              <w:bottom w:val="single" w:color="auto" w:sz="4" w:space="0"/>
              <w:right w:val="single" w:color="auto" w:sz="4" w:space="0"/>
            </w:tcBorders>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未遵守管理员要求进行整改</w:t>
            </w:r>
          </w:p>
        </w:tc>
        <w:tc>
          <w:tcPr>
            <w:tcW w:w="2475" w:type="dxa"/>
            <w:tcBorders>
              <w:top w:val="single" w:color="auto" w:sz="4" w:space="0"/>
              <w:left w:val="nil"/>
              <w:bottom w:val="single" w:color="auto" w:sz="4" w:space="0"/>
              <w:right w:val="single" w:color="auto" w:sz="4" w:space="0"/>
            </w:tcBorders>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每人次扣1分</w:t>
            </w:r>
          </w:p>
        </w:tc>
        <w:tc>
          <w:tcPr>
            <w:tcW w:w="825" w:type="dxa"/>
            <w:tcBorders>
              <w:top w:val="single" w:color="auto" w:sz="4" w:space="0"/>
              <w:left w:val="nil"/>
              <w:bottom w:val="single" w:color="auto" w:sz="4" w:space="0"/>
              <w:right w:val="single" w:color="auto" w:sz="4" w:space="0"/>
            </w:tcBorders>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711"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3</w:t>
            </w:r>
          </w:p>
        </w:tc>
        <w:tc>
          <w:tcPr>
            <w:tcW w:w="3473" w:type="dxa"/>
            <w:tcBorders>
              <w:top w:val="single" w:color="auto" w:sz="4" w:space="0"/>
              <w:left w:val="nil"/>
              <w:bottom w:val="single" w:color="auto" w:sz="4" w:space="0"/>
              <w:right w:val="single" w:color="auto" w:sz="4" w:space="0"/>
            </w:tcBorders>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清洁工具未按规定地方摆放</w:t>
            </w:r>
          </w:p>
        </w:tc>
        <w:tc>
          <w:tcPr>
            <w:tcW w:w="2475" w:type="dxa"/>
            <w:tcBorders>
              <w:top w:val="single" w:color="auto" w:sz="4" w:space="0"/>
              <w:left w:val="nil"/>
              <w:bottom w:val="single" w:color="auto" w:sz="4" w:space="0"/>
              <w:right w:val="single" w:color="auto" w:sz="4" w:space="0"/>
            </w:tcBorders>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2</w:t>
            </w:r>
          </w:p>
          <w:p>
            <w:pPr>
              <w:widowControl/>
              <w:jc w:val="center"/>
              <w:rPr>
                <w:rFonts w:ascii="仿宋" w:hAnsi="仿宋" w:eastAsia="仿宋" w:cs="仿宋"/>
                <w:kern w:val="0"/>
                <w:sz w:val="24"/>
              </w:rPr>
            </w:pPr>
            <w:r>
              <w:rPr>
                <w:rFonts w:hint="eastAsia" w:ascii="仿宋" w:hAnsi="仿宋" w:eastAsia="仿宋" w:cs="仿宋"/>
                <w:b/>
                <w:bCs/>
                <w:kern w:val="0"/>
                <w:sz w:val="24"/>
              </w:rPr>
              <w:t>基本外观</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kern w:val="0"/>
                <w:sz w:val="24"/>
              </w:rPr>
              <w:t>4</w:t>
            </w:r>
          </w:p>
        </w:tc>
        <w:tc>
          <w:tcPr>
            <w:tcW w:w="347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kern w:val="0"/>
                <w:sz w:val="24"/>
              </w:rPr>
              <w:t>厕所标识存在破损、残缺、锈迹等</w:t>
            </w:r>
          </w:p>
        </w:tc>
        <w:tc>
          <w:tcPr>
            <w:tcW w:w="247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kern w:val="0"/>
                <w:sz w:val="24"/>
              </w:rPr>
              <w:t>5</w:t>
            </w:r>
          </w:p>
        </w:tc>
        <w:tc>
          <w:tcPr>
            <w:tcW w:w="347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kern w:val="0"/>
                <w:sz w:val="24"/>
              </w:rPr>
              <w:t>通风设施、指示灯箱、照明设施有污渍，不干净</w:t>
            </w:r>
          </w:p>
        </w:tc>
        <w:tc>
          <w:tcPr>
            <w:tcW w:w="247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kern w:val="0"/>
                <w:sz w:val="24"/>
              </w:rPr>
              <w:t>6</w:t>
            </w:r>
          </w:p>
        </w:tc>
        <w:tc>
          <w:tcPr>
            <w:tcW w:w="3473" w:type="dxa"/>
            <w:tcBorders>
              <w:top w:val="single" w:color="auto" w:sz="4" w:space="0"/>
              <w:left w:val="nil"/>
              <w:bottom w:val="single" w:color="auto" w:sz="4" w:space="0"/>
              <w:right w:val="single" w:color="auto" w:sz="4" w:space="0"/>
            </w:tcBorders>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外墙周围3～5m范围内存在乱张贴、乱涂写、乱刻画、乱吊挂、乱堆放等</w:t>
            </w:r>
          </w:p>
        </w:tc>
        <w:tc>
          <w:tcPr>
            <w:tcW w:w="2475" w:type="dxa"/>
            <w:tcBorders>
              <w:top w:val="single" w:color="auto" w:sz="4" w:space="0"/>
              <w:left w:val="nil"/>
              <w:bottom w:val="single" w:color="auto" w:sz="4" w:space="0"/>
              <w:right w:val="single" w:color="auto" w:sz="4" w:space="0"/>
            </w:tcBorders>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kern w:val="0"/>
                <w:sz w:val="24"/>
              </w:rPr>
              <w:t>7</w:t>
            </w:r>
          </w:p>
        </w:tc>
        <w:tc>
          <w:tcPr>
            <w:tcW w:w="3473" w:type="dxa"/>
            <w:tcBorders>
              <w:top w:val="single" w:color="auto" w:sz="4" w:space="0"/>
              <w:left w:val="nil"/>
              <w:bottom w:val="single" w:color="auto" w:sz="4" w:space="0"/>
              <w:right w:val="single" w:color="auto" w:sz="4" w:space="0"/>
            </w:tcBorders>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外墙周围3～5m范围内存在垃圾、粪便、污水、污迹、渣土、蚊蝇孳生地等</w:t>
            </w:r>
          </w:p>
        </w:tc>
        <w:tc>
          <w:tcPr>
            <w:tcW w:w="2475" w:type="dxa"/>
            <w:tcBorders>
              <w:top w:val="single" w:color="auto" w:sz="4" w:space="0"/>
              <w:left w:val="nil"/>
              <w:bottom w:val="single" w:color="auto" w:sz="4" w:space="0"/>
              <w:right w:val="single" w:color="auto" w:sz="4" w:space="0"/>
            </w:tcBorders>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kern w:val="0"/>
                <w:sz w:val="24"/>
              </w:rPr>
              <w:t>8</w:t>
            </w:r>
          </w:p>
        </w:tc>
        <w:tc>
          <w:tcPr>
            <w:tcW w:w="3473" w:type="dxa"/>
            <w:tcBorders>
              <w:top w:val="single" w:color="auto" w:sz="4" w:space="0"/>
              <w:left w:val="nil"/>
              <w:bottom w:val="single" w:color="auto" w:sz="4" w:space="0"/>
              <w:right w:val="single" w:color="auto" w:sz="4" w:space="0"/>
            </w:tcBorders>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坡道、台阶存在破损、障碍物、杂物、痰迹、积水等</w:t>
            </w:r>
          </w:p>
        </w:tc>
        <w:tc>
          <w:tcPr>
            <w:tcW w:w="247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3</w:t>
            </w:r>
          </w:p>
          <w:p>
            <w:pPr>
              <w:widowControl/>
              <w:jc w:val="center"/>
              <w:rPr>
                <w:rFonts w:ascii="仿宋" w:hAnsi="仿宋" w:eastAsia="仿宋" w:cs="仿宋"/>
                <w:kern w:val="0"/>
                <w:sz w:val="24"/>
              </w:rPr>
            </w:pPr>
            <w:r>
              <w:rPr>
                <w:rFonts w:hint="eastAsia" w:ascii="仿宋" w:hAnsi="仿宋" w:eastAsia="仿宋" w:cs="仿宋"/>
                <w:b/>
                <w:bCs/>
                <w:kern w:val="0"/>
                <w:sz w:val="24"/>
              </w:rPr>
              <w:t>卫生保洁</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kern w:val="0"/>
                <w:sz w:val="24"/>
              </w:rPr>
              <w:t>9</w:t>
            </w:r>
          </w:p>
        </w:tc>
        <w:tc>
          <w:tcPr>
            <w:tcW w:w="3473" w:type="dxa"/>
            <w:tcBorders>
              <w:top w:val="single" w:color="auto" w:sz="4" w:space="0"/>
              <w:left w:val="nil"/>
              <w:bottom w:val="single" w:color="auto" w:sz="4" w:space="0"/>
              <w:right w:val="single" w:color="auto" w:sz="4" w:space="0"/>
            </w:tcBorders>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发现有大面积垃圾的地方</w:t>
            </w:r>
          </w:p>
        </w:tc>
        <w:tc>
          <w:tcPr>
            <w:tcW w:w="247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kern w:val="0"/>
                <w:sz w:val="24"/>
              </w:rPr>
              <w:t>10</w:t>
            </w:r>
          </w:p>
        </w:tc>
        <w:tc>
          <w:tcPr>
            <w:tcW w:w="3473" w:type="dxa"/>
            <w:tcBorders>
              <w:top w:val="single" w:color="auto" w:sz="4" w:space="0"/>
              <w:left w:val="nil"/>
              <w:bottom w:val="single" w:color="auto" w:sz="4" w:space="0"/>
              <w:right w:val="single" w:color="auto" w:sz="4" w:space="0"/>
            </w:tcBorders>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墙面、天花板、门窗和隔离板存在积灰、污迹、蛛网、乱涂乱画等</w:t>
            </w:r>
          </w:p>
        </w:tc>
        <w:tc>
          <w:tcPr>
            <w:tcW w:w="247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kern w:val="0"/>
                <w:sz w:val="24"/>
              </w:rPr>
              <w:t>11</w:t>
            </w:r>
          </w:p>
        </w:tc>
        <w:tc>
          <w:tcPr>
            <w:tcW w:w="3473" w:type="dxa"/>
            <w:tcBorders>
              <w:top w:val="single" w:color="auto" w:sz="4" w:space="0"/>
              <w:left w:val="nil"/>
              <w:bottom w:val="single" w:color="auto" w:sz="4" w:space="0"/>
              <w:right w:val="single" w:color="auto" w:sz="4" w:space="0"/>
            </w:tcBorders>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公共厕所内地面湿滑，存在积水</w:t>
            </w:r>
          </w:p>
        </w:tc>
        <w:tc>
          <w:tcPr>
            <w:tcW w:w="247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地面湿滑扣1分，</w:t>
            </w:r>
          </w:p>
          <w:p>
            <w:pPr>
              <w:widowControl/>
              <w:ind w:firstLine="240" w:firstLineChars="100"/>
              <w:jc w:val="left"/>
              <w:rPr>
                <w:rFonts w:ascii="仿宋" w:hAnsi="仿宋" w:eastAsia="仿宋" w:cs="仿宋"/>
                <w:kern w:val="0"/>
                <w:sz w:val="24"/>
              </w:rPr>
            </w:pPr>
            <w:r>
              <w:rPr>
                <w:rFonts w:hint="eastAsia" w:ascii="仿宋" w:hAnsi="仿宋" w:eastAsia="仿宋" w:cs="仿宋"/>
                <w:kern w:val="0"/>
                <w:sz w:val="24"/>
              </w:rPr>
              <w:t>存在积水扣4分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558"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kern w:val="0"/>
                <w:sz w:val="24"/>
              </w:rPr>
              <w:t>12</w:t>
            </w:r>
          </w:p>
        </w:tc>
        <w:tc>
          <w:tcPr>
            <w:tcW w:w="3473" w:type="dxa"/>
            <w:tcBorders>
              <w:top w:val="single" w:color="auto" w:sz="4" w:space="0"/>
              <w:left w:val="nil"/>
              <w:bottom w:val="single" w:color="auto" w:sz="4" w:space="0"/>
              <w:right w:val="single" w:color="auto" w:sz="4" w:space="0"/>
            </w:tcBorders>
            <w:vAlign w:val="center"/>
          </w:tcPr>
          <w:p>
            <w:pPr>
              <w:widowControl/>
              <w:snapToGrid w:val="0"/>
              <w:jc w:val="left"/>
              <w:rPr>
                <w:rFonts w:ascii="仿宋" w:hAnsi="仿宋" w:eastAsia="仿宋" w:cs="仿宋"/>
                <w:kern w:val="0"/>
                <w:sz w:val="24"/>
              </w:rPr>
            </w:pPr>
            <w:r>
              <w:rPr>
                <w:rFonts w:hint="eastAsia" w:ascii="仿宋" w:hAnsi="仿宋" w:eastAsia="仿宋" w:cs="仿宋"/>
                <w:spacing w:val="-4"/>
                <w:kern w:val="0"/>
                <w:sz w:val="24"/>
              </w:rPr>
              <w:t xml:space="preserve">小便槽、蹲便器、坐便器存在尿垢、粪便、污物、污渍等 </w:t>
            </w:r>
          </w:p>
        </w:tc>
        <w:tc>
          <w:tcPr>
            <w:tcW w:w="247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kern w:val="0"/>
                <w:sz w:val="24"/>
              </w:rPr>
              <w:t>13</w:t>
            </w:r>
          </w:p>
        </w:tc>
        <w:tc>
          <w:tcPr>
            <w:tcW w:w="347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kern w:val="0"/>
                <w:sz w:val="24"/>
              </w:rPr>
              <w:t>洗手台面、面盆、水池存在污垢、积水、毛发等</w:t>
            </w:r>
          </w:p>
        </w:tc>
        <w:tc>
          <w:tcPr>
            <w:tcW w:w="247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kern w:val="0"/>
                <w:sz w:val="24"/>
              </w:rPr>
              <w:t>14</w:t>
            </w:r>
          </w:p>
        </w:tc>
        <w:tc>
          <w:tcPr>
            <w:tcW w:w="347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kern w:val="0"/>
                <w:sz w:val="24"/>
              </w:rPr>
              <w:t>水龙头、皂液器、干手器等设备存在污渍、涂画痕迹等；镜面存在水痕、手印、涂画痕迹等</w:t>
            </w:r>
          </w:p>
        </w:tc>
        <w:tc>
          <w:tcPr>
            <w:tcW w:w="247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bl>
    <w:p>
      <w:pPr>
        <w:rPr>
          <w:rFonts w:ascii="仿宋" w:hAnsi="仿宋" w:eastAsia="仿宋" w:cs="仿宋"/>
          <w:b/>
          <w:spacing w:val="20"/>
          <w:kern w:val="0"/>
          <w:sz w:val="24"/>
        </w:rPr>
      </w:pPr>
      <w:r>
        <w:rPr>
          <w:rFonts w:hint="eastAsia" w:ascii="仿宋" w:hAnsi="仿宋" w:eastAsia="仿宋" w:cs="仿宋"/>
          <w:b/>
          <w:spacing w:val="20"/>
          <w:kern w:val="0"/>
          <w:sz w:val="24"/>
        </w:rPr>
        <w:br w:type="page"/>
      </w:r>
    </w:p>
    <w:tbl>
      <w:tblPr>
        <w:tblStyle w:val="9"/>
        <w:tblpPr w:leftFromText="180" w:rightFromText="180" w:vertAnchor="text" w:horzAnchor="margin" w:tblpY="205"/>
        <w:tblW w:w="9099" w:type="dxa"/>
        <w:tblInd w:w="0" w:type="dxa"/>
        <w:tblLayout w:type="fixed"/>
        <w:tblCellMar>
          <w:top w:w="0" w:type="dxa"/>
          <w:left w:w="108" w:type="dxa"/>
          <w:bottom w:w="0" w:type="dxa"/>
          <w:right w:w="108" w:type="dxa"/>
        </w:tblCellMar>
      </w:tblPr>
      <w:tblGrid>
        <w:gridCol w:w="636"/>
        <w:gridCol w:w="565"/>
        <w:gridCol w:w="3473"/>
        <w:gridCol w:w="2475"/>
        <w:gridCol w:w="825"/>
        <w:gridCol w:w="1125"/>
      </w:tblGrid>
      <w:tr>
        <w:tblPrEx>
          <w:tblLayout w:type="fixed"/>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kern w:val="0"/>
                <w:sz w:val="24"/>
              </w:rPr>
              <w:t>15</w:t>
            </w:r>
          </w:p>
        </w:tc>
        <w:tc>
          <w:tcPr>
            <w:tcW w:w="347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kern w:val="0"/>
                <w:sz w:val="24"/>
              </w:rPr>
              <w:t>供游人洗手用的水龙头用于保洁作业</w:t>
            </w:r>
          </w:p>
        </w:tc>
        <w:tc>
          <w:tcPr>
            <w:tcW w:w="247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每次扣2分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kern w:val="0"/>
                <w:sz w:val="24"/>
              </w:rPr>
              <w:t>16</w:t>
            </w:r>
          </w:p>
        </w:tc>
        <w:tc>
          <w:tcPr>
            <w:tcW w:w="347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kern w:val="0"/>
                <w:sz w:val="24"/>
              </w:rPr>
              <w:t>墩布池、地漏存在污渍、杂物、臭味等</w:t>
            </w:r>
          </w:p>
        </w:tc>
        <w:tc>
          <w:tcPr>
            <w:tcW w:w="2475" w:type="dxa"/>
            <w:tcBorders>
              <w:top w:val="single" w:color="auto" w:sz="4" w:space="0"/>
              <w:left w:val="nil"/>
              <w:bottom w:val="single" w:color="auto" w:sz="4" w:space="0"/>
              <w:right w:val="single" w:color="auto" w:sz="4" w:space="0"/>
            </w:tcBorders>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4</w:t>
            </w:r>
          </w:p>
          <w:p>
            <w:pPr>
              <w:widowControl/>
              <w:jc w:val="center"/>
              <w:rPr>
                <w:rFonts w:ascii="仿宋" w:hAnsi="仿宋" w:eastAsia="仿宋" w:cs="仿宋"/>
                <w:kern w:val="0"/>
                <w:sz w:val="24"/>
              </w:rPr>
            </w:pPr>
            <w:r>
              <w:rPr>
                <w:rFonts w:hint="eastAsia" w:ascii="仿宋" w:hAnsi="仿宋" w:eastAsia="仿宋" w:cs="仿宋"/>
                <w:b/>
                <w:bCs/>
                <w:kern w:val="0"/>
                <w:sz w:val="24"/>
              </w:rPr>
              <w:t>卫生设备</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17</w:t>
            </w:r>
          </w:p>
        </w:tc>
        <w:tc>
          <w:tcPr>
            <w:tcW w:w="347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kern w:val="0"/>
                <w:sz w:val="24"/>
              </w:rPr>
              <w:t>纸篓存在污渍，内废弃物满溢</w:t>
            </w:r>
          </w:p>
        </w:tc>
        <w:tc>
          <w:tcPr>
            <w:tcW w:w="2475" w:type="dxa"/>
            <w:tcBorders>
              <w:top w:val="single" w:color="auto" w:sz="4" w:space="0"/>
              <w:left w:val="nil"/>
              <w:bottom w:val="single" w:color="auto" w:sz="4" w:space="0"/>
              <w:right w:val="single" w:color="auto" w:sz="4" w:space="0"/>
            </w:tcBorders>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vAlign w:val="center"/>
          </w:tcPr>
          <w:p>
            <w:pPr>
              <w:widowControl/>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18</w:t>
            </w:r>
          </w:p>
        </w:tc>
        <w:tc>
          <w:tcPr>
            <w:tcW w:w="347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kern w:val="0"/>
                <w:sz w:val="24"/>
              </w:rPr>
              <w:t>无障碍设施存在污渍、锈迹等</w:t>
            </w:r>
          </w:p>
        </w:tc>
        <w:tc>
          <w:tcPr>
            <w:tcW w:w="247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19</w:t>
            </w:r>
          </w:p>
        </w:tc>
        <w:tc>
          <w:tcPr>
            <w:tcW w:w="347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kern w:val="0"/>
                <w:sz w:val="24"/>
              </w:rPr>
              <w:t>未按规定放置樟脑丸、燃点盘香等（每个厕斗必须有3个以上樟脑丸）</w:t>
            </w:r>
          </w:p>
        </w:tc>
        <w:tc>
          <w:tcPr>
            <w:tcW w:w="247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20</w:t>
            </w:r>
          </w:p>
        </w:tc>
        <w:tc>
          <w:tcPr>
            <w:tcW w:w="3473" w:type="dxa"/>
            <w:tcBorders>
              <w:top w:val="single" w:color="auto" w:sz="4" w:space="0"/>
              <w:left w:val="nil"/>
              <w:bottom w:val="single" w:color="auto" w:sz="4" w:space="0"/>
              <w:right w:val="single" w:color="auto" w:sz="4" w:space="0"/>
            </w:tcBorders>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未按规定及时补充配置纸巾、洗手液等</w:t>
            </w:r>
          </w:p>
        </w:tc>
        <w:tc>
          <w:tcPr>
            <w:tcW w:w="2475" w:type="dxa"/>
            <w:tcBorders>
              <w:top w:val="single" w:color="auto" w:sz="4" w:space="0"/>
              <w:left w:val="nil"/>
              <w:bottom w:val="single" w:color="auto" w:sz="4" w:space="0"/>
              <w:right w:val="single" w:color="auto" w:sz="4" w:space="0"/>
            </w:tcBorders>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21</w:t>
            </w:r>
          </w:p>
        </w:tc>
        <w:tc>
          <w:tcPr>
            <w:tcW w:w="3473" w:type="dxa"/>
            <w:tcBorders>
              <w:top w:val="single" w:color="auto" w:sz="4" w:space="0"/>
              <w:left w:val="nil"/>
              <w:bottom w:val="single" w:color="auto" w:sz="4" w:space="0"/>
              <w:right w:val="single" w:color="auto" w:sz="4" w:space="0"/>
            </w:tcBorders>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厕所排污管道堵塞或粪便满溢</w:t>
            </w:r>
          </w:p>
        </w:tc>
        <w:tc>
          <w:tcPr>
            <w:tcW w:w="2475" w:type="dxa"/>
            <w:tcBorders>
              <w:top w:val="single" w:color="auto" w:sz="4" w:space="0"/>
              <w:left w:val="nil"/>
              <w:bottom w:val="single" w:color="auto" w:sz="4" w:space="0"/>
              <w:right w:val="single" w:color="auto" w:sz="4" w:space="0"/>
            </w:tcBorders>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每处扣5分</w:t>
            </w:r>
          </w:p>
        </w:tc>
        <w:tc>
          <w:tcPr>
            <w:tcW w:w="825" w:type="dxa"/>
            <w:tcBorders>
              <w:top w:val="single" w:color="auto" w:sz="4" w:space="0"/>
              <w:left w:val="nil"/>
              <w:bottom w:val="single" w:color="auto" w:sz="4" w:space="0"/>
              <w:right w:val="single" w:color="auto" w:sz="4" w:space="0"/>
            </w:tcBorders>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78"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22</w:t>
            </w:r>
          </w:p>
        </w:tc>
        <w:tc>
          <w:tcPr>
            <w:tcW w:w="3473" w:type="dxa"/>
            <w:tcBorders>
              <w:top w:val="single" w:color="auto" w:sz="4" w:space="0"/>
              <w:left w:val="nil"/>
              <w:bottom w:val="single" w:color="auto" w:sz="4" w:space="0"/>
              <w:right w:val="single" w:color="auto" w:sz="4" w:space="0"/>
            </w:tcBorders>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地面保洁时，未设置防滑标志；对便器、便池进行保洁时，未设置标有“正在保洁”等提示语的提示牌</w:t>
            </w:r>
          </w:p>
        </w:tc>
        <w:tc>
          <w:tcPr>
            <w:tcW w:w="2475" w:type="dxa"/>
            <w:tcBorders>
              <w:top w:val="single" w:color="auto" w:sz="4" w:space="0"/>
              <w:left w:val="nil"/>
              <w:bottom w:val="single" w:color="auto" w:sz="4" w:space="0"/>
              <w:right w:val="single" w:color="auto" w:sz="4" w:space="0"/>
            </w:tcBorders>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23</w:t>
            </w:r>
          </w:p>
        </w:tc>
        <w:tc>
          <w:tcPr>
            <w:tcW w:w="3473" w:type="dxa"/>
            <w:tcBorders>
              <w:top w:val="single" w:color="auto" w:sz="4" w:space="0"/>
              <w:left w:val="nil"/>
              <w:bottom w:val="single" w:color="auto" w:sz="4" w:space="0"/>
              <w:right w:val="single" w:color="auto" w:sz="4" w:space="0"/>
            </w:tcBorders>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设施设备损坏未及时上报进行维修</w:t>
            </w:r>
          </w:p>
        </w:tc>
        <w:tc>
          <w:tcPr>
            <w:tcW w:w="2475" w:type="dxa"/>
            <w:tcBorders>
              <w:top w:val="single" w:color="auto" w:sz="4" w:space="0"/>
              <w:left w:val="nil"/>
              <w:bottom w:val="single" w:color="auto" w:sz="4" w:space="0"/>
              <w:right w:val="single" w:color="auto" w:sz="4" w:space="0"/>
            </w:tcBorders>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未按规定抢修扣2分，</w:t>
            </w:r>
          </w:p>
          <w:p>
            <w:pPr>
              <w:widowControl/>
              <w:snapToGrid w:val="0"/>
              <w:jc w:val="center"/>
              <w:rPr>
                <w:rFonts w:ascii="仿宋" w:hAnsi="仿宋" w:eastAsia="仿宋" w:cs="仿宋"/>
                <w:kern w:val="0"/>
                <w:sz w:val="24"/>
              </w:rPr>
            </w:pPr>
          </w:p>
        </w:tc>
        <w:tc>
          <w:tcPr>
            <w:tcW w:w="825" w:type="dxa"/>
            <w:tcBorders>
              <w:top w:val="single" w:color="auto" w:sz="4" w:space="0"/>
              <w:left w:val="nil"/>
              <w:bottom w:val="single" w:color="auto" w:sz="4" w:space="0"/>
              <w:right w:val="single" w:color="auto" w:sz="4" w:space="0"/>
            </w:tcBorders>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Layout w:type="fixed"/>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24</w:t>
            </w:r>
          </w:p>
        </w:tc>
        <w:tc>
          <w:tcPr>
            <w:tcW w:w="347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kern w:val="0"/>
                <w:sz w:val="24"/>
              </w:rPr>
              <w:t>擅自改变厕所管理间、残疾人厕所、亲子公厕、母婴室等的使用功能。</w:t>
            </w:r>
          </w:p>
        </w:tc>
        <w:tc>
          <w:tcPr>
            <w:tcW w:w="247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每次扣4分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bl>
    <w:p>
      <w:pPr>
        <w:rPr>
          <w:rFonts w:ascii="仿宋" w:hAnsi="仿宋" w:eastAsia="仿宋" w:cs="仿宋"/>
          <w:sz w:val="24"/>
        </w:rPr>
      </w:pPr>
    </w:p>
    <w:p>
      <w:pPr/>
      <w:r>
        <w:rPr>
          <w:rFonts w:hint="eastAsia" w:ascii="仿宋" w:hAnsi="仿宋" w:eastAsia="仿宋" w:cs="仿宋"/>
          <w:sz w:val="24"/>
        </w:rPr>
        <w:t>检查人员：                           得分：</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00000000" w:usb1="00000000"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000" w:usb1="00000000" w:usb2="00000016" w:usb3="00000000" w:csb0="00100009" w:csb1="00000000"/>
  </w:font>
  <w:font w:name="Calibri Light">
    <w:panose1 w:val="020F030202020403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2"/>
    <w:qFormat/>
    <w:uiPriority w:val="99"/>
    <w:rPr>
      <w:rFonts w:ascii="宋体" w:hAnsi="Courier New" w:eastAsia="宋体" w:cs="Times New Roman"/>
      <w:szCs w:val="20"/>
    </w:rPr>
  </w:style>
  <w:style w:type="paragraph" w:styleId="3">
    <w:name w:val="footer"/>
    <w:basedOn w:val="1"/>
    <w:semiHidden/>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tabs>
        <w:tab w:val="center" w:pos="4153"/>
        <w:tab w:val="right" w:pos="8306"/>
      </w:tabs>
      <w:snapToGrid w:val="0"/>
      <w:jc w:val="center"/>
    </w:pPr>
    <w:rPr>
      <w:rFonts w:ascii="Times New Roman" w:hAnsi="Times New Roman"/>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563C1" w:themeColor="hyperlink"/>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List Paragraph"/>
    <w:basedOn w:val="1"/>
    <w:unhideWhenUsed/>
    <w:qFormat/>
    <w:uiPriority w:val="99"/>
    <w:pPr>
      <w:ind w:firstLine="420" w:firstLineChars="200"/>
    </w:pPr>
  </w:style>
  <w:style w:type="character" w:customStyle="1" w:styleId="12">
    <w:name w:val="纯文本 Char"/>
    <w:basedOn w:val="6"/>
    <w:link w:val="2"/>
    <w:qFormat/>
    <w:uiPriority w:val="99"/>
    <w:rPr>
      <w:rFonts w:ascii="宋体" w:hAnsi="Courier New"/>
      <w:kern w:val="2"/>
      <w:sz w:val="21"/>
    </w:rPr>
  </w:style>
  <w:style w:type="character" w:customStyle="1" w:styleId="13">
    <w:name w:val="页眉 Char"/>
    <w:basedOn w:val="6"/>
    <w:link w:val="4"/>
    <w:qFormat/>
    <w:locked/>
    <w:uiPriority w:val="99"/>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1987</Words>
  <Characters>11327</Characters>
  <Lines>94</Lines>
  <Paragraphs>26</Paragraphs>
  <TotalTime>0</TotalTime>
  <ScaleCrop>false</ScaleCrop>
  <LinksUpToDate>false</LinksUpToDate>
  <CharactersWithSpaces>13288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2022-07-28T15:21:00Z</dcterms:created>
  <dc:creator>陈旭</dc:creator>
  <cp:lastModifiedBy>塔里的男孩</cp:lastModifiedBy>
  <cp:lastPrinted>2022-07-29T10:05:00Z</cp:lastPrinted>
  <dcterms:modified xsi:type="dcterms:W3CDTF">2022-08-18T15:29:23Z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2052-11.27.2</vt:lpwstr>
  </property>
  <property fmtid="{D5CDD505-2E9C-101B-9397-08002B2CF9AE}" pid="3" name="ICV">
    <vt:lpwstr>2EBEEC047DD863CA53EAFD6295DF3A94</vt:lpwstr>
  </property>
</Properties>
</file>