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280" w:firstLineChars="10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2：</w:t>
      </w:r>
    </w:p>
    <w:tbl>
      <w:tblPr>
        <w:tblStyle w:val="2"/>
        <w:tblW w:w="78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50"/>
        <w:gridCol w:w="1176"/>
        <w:gridCol w:w="998"/>
        <w:gridCol w:w="159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绶溪古渡一条街修缮工程报价清单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单位名称（盖章）：                   工程总价：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工程量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计量单位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001（含长廊）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屋面瓦片翻修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48.1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3.7m*13m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3.5m*24.57m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二层走廊护栏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14.6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H=1.1m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二层走廊板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15.12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12.6m*1.2m，厚度0.2m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一层四个窗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9.52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1.7m*1.4m*4m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四根柱子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0.813888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0.12m*0.12m*3.14*4.5m*4m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长廊美人靠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9.6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H=0.93m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雀替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0.51m*0.84m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0.425m*0.25m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屋面瓦片翻修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49.95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3.7m*13.5m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39.16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3.5m*11.19m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六个窗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14.28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1.7m*1.4m*6m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四个柱子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0.813888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*0.12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*3.14*4.5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雀替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0.51m*0.84m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0.425m*0.25m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003（公厕）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两根方柱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0.3872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*0.22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*4*2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9.52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1.7m*1.4m*4m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004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雨披屋面翻修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8.67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3.7m*2.34m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19.13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3.5m*5.47m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两个窗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4.76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1.7m*1.4m*2m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两根柱子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0.406944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0.12m*0.12m*3.14*4.5m*2m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005（含厨房）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屋面瓦片翻修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48.47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3.7m*13.1m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上下两层及厨房门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98.35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3.5m*28.1m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二层走廊护栏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12.69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H=1.1m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二层走廊板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厚度0.2m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四个柱子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0.813888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0.12m*0.12m*3.14*4.5m*4m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八个窗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19.04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1.7m*1.4m*8m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雀替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0.51m*0.84m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0.425m*0.25m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006（售票处及长廊）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四角亭方柱1根烂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0.1936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0.22m*0.22m*4m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长廊圆柱3根烂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0.474768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*0.12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*3.14*3.5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长廊美人靠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55.15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H=0.93m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售票处三个窗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7.14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1.7m*1.4m*3m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25.92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3.7m*7.01m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0.425m*0.25m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008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屋面瓦片翻修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46.25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3.7m*12.5m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71.35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3.5m*20.39m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二层走廊护栏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12.4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H=1.1m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二层走廊板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15.47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厚度0.2m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七个窗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16.66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1.7m*1.4m*7m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八根柱子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1.627776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0.12m*0.12m*3.14*4.5m*8m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雀替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0.51m*0.84m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0.425m*0.25m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009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屋面瓦片翻修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58.75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3.7m*15.88m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71.35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3.5m*20.39m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二层走廊护栏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12.4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H=1.1m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二层走廊板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15.47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厚度0.2m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七个窗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16.66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1.7m*1.4m*7m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八根柱子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1.627776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m³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0.12m*0.12m*3.14*4.5m*8m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雀替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0.51m*0.84m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距花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0.425m*0.25m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访梅亭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整个亭子（不含地基）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3.3m*3.3m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白蚁防治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喷药一年不少于2次，若发现白蚁，需无条件配合防治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拆除费（含垃圾清运费用等）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措施工程费（含安全文明施工费用等）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......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>注</w:t>
      </w: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>：1、以上所需木材须是经过防腐、脱水处理的杉木；</w:t>
      </w:r>
    </w:p>
    <w:p>
      <w:pPr>
        <w:widowControl/>
        <w:jc w:val="left"/>
        <w:rPr>
          <w:rFonts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 xml:space="preserve">    2、修缮范围包含但不限于以上清单内容，投标人可根据现场实际情况，增加其他内容，但总费用不得超过最高限价6</w:t>
      </w: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val="en-US" w:eastAsia="zh-CN" w:bidi="ar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>万元（含税）；</w:t>
      </w:r>
    </w:p>
    <w:p>
      <w:pPr>
        <w:widowControl/>
        <w:jc w:val="left"/>
        <w:rPr>
          <w:rFonts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 xml:space="preserve">    3、清单内尺寸为现场丈量，若存在误差，以实际为准；</w:t>
      </w:r>
    </w:p>
    <w:p>
      <w:pPr>
        <w:widowControl/>
        <w:ind w:firstLine="480" w:firstLineChars="200"/>
        <w:jc w:val="left"/>
        <w:rPr>
          <w:rFonts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>4、清单的综合单价含材料费、措施费用、辅材费用、人工费用、运输费、税金、风险等一切费用。该综合单价报价作为支付单价，投标人应在报价时综合考虑；</w:t>
      </w:r>
    </w:p>
    <w:p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 xml:space="preserve">    5、本工程支付采取中标价限额，支付总价若超过中标价，超出部分由中标人承担，低于中标价，按实支付。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E5ZTM0NWFlZDYwMGQ3YmQ3ZTU5MWMyNTUxMmMifQ=="/>
  </w:docVars>
  <w:rsids>
    <w:rsidRoot w:val="00823AD6"/>
    <w:rsid w:val="00823AD6"/>
    <w:rsid w:val="009E2CC7"/>
    <w:rsid w:val="00C50653"/>
    <w:rsid w:val="69D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771</Words>
  <Characters>1464</Characters>
  <Lines>14</Lines>
  <Paragraphs>4</Paragraphs>
  <TotalTime>0</TotalTime>
  <ScaleCrop>false</ScaleCrop>
  <LinksUpToDate>false</LinksUpToDate>
  <CharactersWithSpaces>1625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2022-09-22T08:15:00Z</dcterms:created>
  <dc:creator>xb21cn</dc:creator>
  <cp:lastModifiedBy>Administrator</cp:lastModifiedBy>
  <dcterms:modified xsi:type="dcterms:W3CDTF">2022-10-08T08:58:40Z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FD6BFE36802A4411B244A3ED0C93CBF8</vt:lpwstr>
  </property>
</Properties>
</file>