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560" w:lineRule="atLeast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我单位充分了解《绶溪片区地块四-A、绶溪地块四-B、绶溪片区地块五-A、绶溪地块五-B、绶溪片区地块五-C、绶溪片区地块十三（城厢段）土地征收社会稳定风险评估报告编制单位招标公告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日期：2022年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NjI0N2NmMzhhYzhlMDk1M2MzMjZhMTA2NThjNTUifQ=="/>
  </w:docVars>
  <w:rsids>
    <w:rsidRoot w:val="23462C92"/>
    <w:rsid w:val="2346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2022-10-19T01:09:00Z</dcterms:created>
  <dc:creator>记忆，格式化</dc:creator>
  <cp:lastModifiedBy>记忆，格式化</cp:lastModifiedBy>
  <dcterms:modified xsi:type="dcterms:W3CDTF">2022-10-19T01:10:33Z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68481C7289A84A0091DCEB9A3FA73998</vt:lpwstr>
  </property>
</Properties>
</file>