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 w:hAnsi="仿宋" w:eastAsia="仿宋" w:cs="仿宋"/>
          <w:color w:val="auto"/>
          <w:sz w:val="28"/>
          <w:szCs w:val="28"/>
          <w:lang w:val="en-US" w:eastAsia="zh-CN"/>
        </w:rPr>
      </w:pPr>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莆田市绶溪旅游管理有限公司：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莆田市绶溪旅游管理</w:t>
      </w:r>
      <w:bookmarkStart w:id="0" w:name="_GoBack"/>
      <w:bookmarkEnd w:id="0"/>
      <w:r>
        <w:rPr>
          <w:rFonts w:hint="eastAsia" w:ascii="仿宋" w:hAnsi="仿宋" w:eastAsia="仿宋" w:cs="宋体"/>
          <w:color w:val="auto"/>
          <w:kern w:val="0"/>
          <w:sz w:val="28"/>
          <w:szCs w:val="28"/>
          <w:highlight w:val="none"/>
          <w:u w:val="single"/>
          <w:shd w:val="clear" w:color="auto" w:fill="FFFFFF"/>
          <w:lang w:val="en-US" w:eastAsia="zh-CN" w:bidi="ar"/>
        </w:rPr>
        <w:t>有限公司2023年全年度物资采购选择代理机构</w:t>
      </w:r>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ZmUyOTY0ZWY3ZTMyMmZhNGE4ZjQyZWViZTczZjIifQ=="/>
  </w:docVars>
  <w:rsids>
    <w:rsidRoot w:val="03DC5F2B"/>
    <w:rsid w:val="03DC5F2B"/>
    <w:rsid w:val="169D32B6"/>
    <w:rsid w:val="17657911"/>
    <w:rsid w:val="4511547C"/>
    <w:rsid w:val="4FE80ACC"/>
    <w:rsid w:val="68261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371</Words>
  <Characters>378</Characters>
  <Lines>0</Lines>
  <Paragraphs>0</Paragraphs>
  <TotalTime>6</TotalTime>
  <ScaleCrop>false</ScaleCrop>
  <LinksUpToDate>false</LinksUpToDate>
  <CharactersWithSpaces>434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没必要</cp:lastModifiedBy>
  <dcterms:modified xsi:type="dcterms:W3CDTF">2023-03-24T01:23:08Z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E104125FFE514C578BFD9E5C0B43BCB4</vt:lpwstr>
  </property>
</Properties>
</file>