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both"/>
        <w:rPr>
          <w:rFonts w:hint="eastAsia" w:ascii="仿宋" w:hAnsi="仿宋" w:eastAsia="仿宋" w:cs="仿宋"/>
          <w:b/>
          <w:spacing w:val="-20"/>
          <w:kern w:val="0"/>
          <w:sz w:val="36"/>
          <w:szCs w:val="36"/>
        </w:rPr>
      </w:pPr>
      <w:bookmarkStart w:id="2" w:name="_GoBack"/>
      <w:bookmarkEnd w:id="2"/>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1"/>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u w:val="none"/>
        </w:rPr>
        <w:t>6号口游客服务中心</w:t>
      </w:r>
      <w:r>
        <w:rPr>
          <w:rFonts w:hint="eastAsia" w:ascii="仿宋" w:hAnsi="仿宋" w:eastAsia="仿宋" w:cs="仿宋"/>
          <w:kern w:val="0"/>
          <w:sz w:val="24"/>
          <w:szCs w:val="24"/>
        </w:rPr>
        <w:t>。</w:t>
      </w:r>
    </w:p>
    <w:p>
      <w:pPr>
        <w:pStyle w:val="2"/>
        <w:spacing w:line="420" w:lineRule="exact"/>
        <w:ind w:firstLine="480"/>
        <w:rPr>
          <w:rFonts w:hint="eastAsia"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105</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，简装修</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楼房为一层</w:t>
      </w:r>
      <w:r>
        <w:rPr>
          <w:rFonts w:hint="eastAsia" w:ascii="仿宋" w:hAnsi="仿宋" w:eastAsia="仿宋" w:cs="仿宋"/>
          <w:kern w:val="0"/>
          <w:sz w:val="24"/>
          <w:szCs w:val="24"/>
          <w:lang w:val="en-US" w:eastAsia="zh-CN"/>
        </w:rPr>
        <w:t>游客中心功能分区（50㎡+55㎡）</w:t>
      </w:r>
      <w:r>
        <w:rPr>
          <w:rFonts w:hint="eastAsia" w:ascii="仿宋" w:hAnsi="仿宋" w:eastAsia="仿宋"/>
          <w:kern w:val="0"/>
          <w:sz w:val="24"/>
          <w:szCs w:val="24"/>
        </w:rPr>
        <w:t>，均为框架结构，简装房。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50000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ind w:firstLine="480" w:firstLineChars="200"/>
        <w:rPr>
          <w:rFonts w:ascii="仿宋" w:hAnsi="仿宋" w:eastAsia="仿宋" w:cs="仿宋"/>
          <w:kern w:val="0"/>
          <w:sz w:val="24"/>
          <w:szCs w:val="24"/>
        </w:rPr>
      </w:pPr>
      <w:r>
        <w:rPr>
          <w:rFonts w:hint="eastAsia" w:ascii="仿宋" w:hAnsi="仿宋" w:eastAsia="仿宋" w:cs="仿宋"/>
          <w:bCs/>
          <w:kern w:val="0"/>
          <w:sz w:val="24"/>
          <w:szCs w:val="24"/>
        </w:rPr>
        <w:t xml:space="preserve">    3、经营范围：</w:t>
      </w:r>
      <w:bookmarkStart w:id="0" w:name="OLE_LINK3"/>
      <w:bookmarkStart w:id="1" w:name="OLE_LINK4"/>
      <w:r>
        <w:rPr>
          <w:rFonts w:hint="eastAsia" w:ascii="仿宋" w:hAnsi="仿宋" w:eastAsia="仿宋"/>
          <w:bCs/>
          <w:kern w:val="0"/>
          <w:sz w:val="24"/>
          <w:szCs w:val="24"/>
        </w:rPr>
        <w:t>仅限于</w:t>
      </w:r>
      <w:bookmarkEnd w:id="0"/>
      <w:bookmarkEnd w:id="1"/>
      <w:r>
        <w:rPr>
          <w:rFonts w:hint="eastAsia" w:ascii="仿宋" w:hAnsi="仿宋" w:eastAsia="仿宋"/>
          <w:bCs/>
          <w:kern w:val="0"/>
          <w:sz w:val="24"/>
          <w:szCs w:val="24"/>
          <w:lang w:val="en-US" w:eastAsia="zh-CN"/>
        </w:rPr>
        <w:t>饮品类；工艺品、纪念品、文创产品周边（富有创意、具有纪念意义，能成为游客青睐的产品）；名优特产品展览展销（能凸显福建特色、莆仙特色）。</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rPr>
        <w:t>绶溪公园6号口游客服务中心</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3"/>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3"/>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3"/>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经营者如有疑问可于2023年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8</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16</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17：00 </w:t>
      </w:r>
      <w:r>
        <w:rPr>
          <w:rFonts w:hint="eastAsia" w:ascii="仿宋" w:hAnsi="仿宋" w:eastAsia="仿宋" w:cs="仿宋"/>
          <w:kern w:val="0"/>
          <w:sz w:val="24"/>
          <w:szCs w:val="24"/>
        </w:rPr>
        <w:t>点前直接登录莆田市公共资源交易中心网</w:t>
      </w:r>
      <w:r>
        <w:rPr>
          <w:rFonts w:hint="eastAsia" w:ascii="仿宋" w:hAnsi="仿宋" w:eastAsia="仿宋" w:cs="仿宋"/>
          <w:kern w:val="0"/>
          <w:sz w:val="21"/>
          <w:szCs w:val="21"/>
        </w:rPr>
        <w:t>（</w:t>
      </w:r>
      <w:r>
        <w:rPr>
          <w:rFonts w:ascii="仿宋" w:hAnsi="仿宋" w:eastAsia="仿宋" w:cs="仿宋"/>
          <w:kern w:val="0"/>
          <w:sz w:val="21"/>
          <w:szCs w:val="21"/>
          <w:u w:val="single"/>
        </w:rPr>
        <w:t>http://ggzyjy.xzfwzx.putian.gov.cn:8808/ptsq/005004/property.html</w:t>
      </w:r>
      <w:r>
        <w:rPr>
          <w:rFonts w:hint="eastAsia" w:ascii="仿宋" w:hAnsi="仿宋" w:eastAsia="仿宋" w:cs="仿宋"/>
          <w:bCs/>
          <w:kern w:val="0"/>
          <w:sz w:val="21"/>
          <w:szCs w:val="21"/>
        </w:rPr>
        <w:t>)</w:t>
      </w:r>
      <w:r>
        <w:rPr>
          <w:rFonts w:hint="eastAsia" w:ascii="仿宋" w:hAnsi="仿宋" w:eastAsia="仿宋" w:cs="仿宋"/>
          <w:kern w:val="0"/>
          <w:sz w:val="24"/>
          <w:szCs w:val="24"/>
        </w:rPr>
        <w:t>向招商方提出。招商方将于2023年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8</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17</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r>
        <w:rPr>
          <w:rFonts w:hint="eastAsia" w:ascii="仿宋" w:hAnsi="仿宋" w:eastAsia="仿宋" w:cs="仿宋"/>
          <w:kern w:val="0"/>
          <w:sz w:val="24"/>
          <w:szCs w:val="24"/>
          <w:u w:val="single"/>
        </w:rPr>
        <w:t xml:space="preserve">17：00 </w:t>
      </w:r>
      <w:r>
        <w:rPr>
          <w:rFonts w:hint="eastAsia" w:ascii="仿宋" w:hAnsi="仿宋" w:eastAsia="仿宋" w:cs="仿宋"/>
          <w:kern w:val="0"/>
          <w:sz w:val="24"/>
          <w:szCs w:val="24"/>
        </w:rPr>
        <w:t>点前在</w:t>
      </w:r>
      <w:r>
        <w:rPr>
          <w:rFonts w:hint="eastAsia" w:ascii="仿宋" w:hAnsi="仿宋" w:eastAsia="仿宋" w:cs="仿宋"/>
          <w:kern w:val="0"/>
          <w:sz w:val="24"/>
          <w:szCs w:val="24"/>
          <w:u w:val="single"/>
        </w:rPr>
        <w:t>莆田市公共资源交易中心网上</w:t>
      </w:r>
      <w:r>
        <w:rPr>
          <w:rFonts w:hint="eastAsia" w:ascii="仿宋" w:hAnsi="仿宋" w:eastAsia="仿宋" w:cs="仿宋"/>
          <w:kern w:val="0"/>
          <w:sz w:val="24"/>
          <w:szCs w:val="24"/>
        </w:rPr>
        <w:t>公布答疑内容。招商方如认为需要对竞价文件等相关文件作出修改或补充时，将在</w:t>
      </w:r>
      <w:r>
        <w:rPr>
          <w:rFonts w:hint="eastAsia" w:ascii="仿宋" w:hAnsi="仿宋" w:eastAsia="仿宋" w:cs="仿宋"/>
          <w:kern w:val="0"/>
          <w:sz w:val="24"/>
          <w:szCs w:val="24"/>
          <w:u w:val="single"/>
        </w:rPr>
        <w:t>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日上午9:30   。</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single"/>
        </w:rPr>
        <w:t xml:space="preserve"> 拍卖大厅   </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color w:val="FF0000"/>
          <w:kern w:val="0"/>
          <w:sz w:val="24"/>
          <w:szCs w:val="24"/>
          <w:lang w:val="en-US" w:eastAsia="zh-CN"/>
        </w:rPr>
        <w:t>50000</w:t>
      </w:r>
      <w:r>
        <w:rPr>
          <w:rFonts w:hint="eastAsia" w:ascii="仿宋" w:hAnsi="仿宋" w:eastAsia="仿宋" w:cs="仿宋"/>
          <w:color w:val="FF0000"/>
          <w:kern w:val="0"/>
          <w:sz w:val="24"/>
          <w:szCs w:val="24"/>
        </w:rPr>
        <w:t>元/年</w:t>
      </w:r>
      <w:r>
        <w:rPr>
          <w:rFonts w:hint="eastAsia" w:ascii="仿宋" w:hAnsi="仿宋" w:eastAsia="仿宋" w:cs="仿宋"/>
          <w:kern w:val="0"/>
          <w:sz w:val="24"/>
          <w:szCs w:val="24"/>
        </w:rPr>
        <w:t>，每次加价幅度为人民币1000元或1000元的整数倍。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sz w:val="24"/>
          <w:szCs w:val="24"/>
          <w:lang w:val="en-US" w:eastAsia="zh-CN"/>
        </w:rPr>
        <w:t>打八折</w:t>
      </w:r>
      <w:r>
        <w:rPr>
          <w:rFonts w:hint="eastAsia" w:ascii="仿宋" w:hAnsi="仿宋" w:eastAsia="仿宋" w:cs="仿宋"/>
          <w:sz w:val="24"/>
          <w:szCs w:val="24"/>
        </w:rPr>
        <w:t>收取交易服务费，由经营者承担。</w:t>
      </w:r>
    </w:p>
    <w:p>
      <w:pPr>
        <w:pStyle w:val="2"/>
        <w:spacing w:line="380" w:lineRule="exact"/>
        <w:ind w:firstLine="480" w:firstLineChars="0"/>
        <w:rPr>
          <w:rFonts w:hint="eastAsia" w:ascii="仿宋" w:hAnsi="仿宋" w:eastAsia="仿宋" w:cs="仿宋"/>
          <w:bCs w:val="0"/>
          <w:kern w:val="0"/>
          <w:sz w:val="24"/>
          <w:szCs w:val="24"/>
        </w:rPr>
      </w:pPr>
      <w:r>
        <w:rPr>
          <w:rFonts w:hint="eastAsia" w:ascii="仿宋" w:hAnsi="仿宋" w:eastAsia="仿宋" w:cs="仿宋"/>
          <w:bCs w:val="0"/>
          <w:kern w:val="0"/>
          <w:sz w:val="24"/>
          <w:szCs w:val="24"/>
        </w:rPr>
        <w:t>六、结果公示、履约保证金及合同签订</w:t>
      </w:r>
    </w:p>
    <w:p>
      <w:pPr>
        <w:pStyle w:val="2"/>
        <w:numPr>
          <w:ilvl w:val="0"/>
          <w:numId w:val="4"/>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kern w:val="2"/>
          <w:sz w:val="24"/>
          <w:szCs w:val="24"/>
          <w:lang w:val="en-US" w:eastAsia="zh-CN" w:bidi="ar-SA"/>
        </w:rPr>
        <w:t>成交后，最终经营者应现场签订《成交确认书》，保证金待合同签订后退还。最终经营者应当 3个工作日内向中心缴纳交易服务费，款项汇入交易服务费汇入：开户单位名称：莆田市产权交易中心，开户行：中国农业银行莆田市府支行，帐号：13441501040000030。未中标的意向承包人保证金在报价会结束后5个工作日内原渠道退还。</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4"/>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4"/>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5"/>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 xml:space="preserve">8 </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themeColor="text1"/>
          <w:sz w:val="28"/>
          <w:szCs w:val="28"/>
          <w14:textFill>
            <w14:solidFill>
              <w14:schemeClr w14:val="tx1"/>
            </w14:solidFill>
          </w14:textFill>
        </w:rPr>
        <w:t>《莆田市绶溪旅游管理有限公司公园</w:t>
      </w:r>
      <w:r>
        <w:rPr>
          <w:rFonts w:hint="eastAsia" w:ascii="宋体" w:hAnsi="宋体" w:cs="宋体"/>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kern w:val="0"/>
          <w:sz w:val="24"/>
          <w:szCs w:val="24"/>
          <w:u w:val="single"/>
        </w:rPr>
        <w:t>绶溪公园6号口游客服务中心</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kern w:val="0"/>
          <w:sz w:val="24"/>
          <w:szCs w:val="24"/>
          <w:u w:val="single"/>
        </w:rPr>
        <w:t>绶溪公园6号口游客服务中心</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w:t>
      </w:r>
      <w:r>
        <w:rPr>
          <w:rFonts w:hint="eastAsia" w:ascii="仿宋" w:hAnsi="仿宋" w:eastAsia="仿宋"/>
          <w:kern w:val="0"/>
          <w:sz w:val="24"/>
          <w:szCs w:val="24"/>
          <w:u w:val="single"/>
          <w:lang w:val="en-US" w:eastAsia="zh-CN"/>
        </w:rPr>
        <w:t>南大门游客服务中心</w:t>
      </w:r>
      <w:r>
        <w:rPr>
          <w:rFonts w:hint="eastAsia" w:ascii="仿宋" w:hAnsi="仿宋" w:eastAsia="仿宋" w:cs="仿宋"/>
          <w:bCs w:val="0"/>
          <w:kern w:val="0"/>
          <w:sz w:val="24"/>
          <w:szCs w:val="24"/>
        </w:rPr>
        <w:t>。</w:t>
      </w:r>
    </w:p>
    <w:p>
      <w:pPr>
        <w:pStyle w:val="2"/>
        <w:spacing w:line="440" w:lineRule="exact"/>
        <w:ind w:firstLine="480"/>
        <w:rPr>
          <w:rFonts w:hint="eastAsia" w:ascii="仿宋" w:hAnsi="仿宋" w:eastAsia="仿宋" w:cs="仿宋"/>
          <w:kern w:val="0"/>
          <w:sz w:val="24"/>
          <w:szCs w:val="24"/>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105</w:t>
      </w:r>
      <w:r>
        <w:rPr>
          <w:rFonts w:hint="eastAsia" w:ascii="仿宋" w:hAnsi="仿宋" w:eastAsia="仿宋" w:cs="仿宋"/>
          <w:kern w:val="0"/>
          <w:sz w:val="24"/>
          <w:szCs w:val="24"/>
        </w:rPr>
        <w:t>㎡。</w:t>
      </w:r>
    </w:p>
    <w:p>
      <w:pPr>
        <w:pStyle w:val="2"/>
        <w:spacing w:line="420" w:lineRule="exact"/>
        <w:ind w:firstLine="480"/>
        <w:rPr>
          <w:rFonts w:ascii="仿宋_GB2312"/>
          <w:sz w:val="24"/>
          <w:szCs w:val="24"/>
          <w:u w:val="single"/>
        </w:rPr>
      </w:pPr>
      <w:r>
        <w:rPr>
          <w:rFonts w:hint="eastAsia" w:ascii="仿宋_GB2312" w:hAnsi="宋体"/>
          <w:bCs w:val="0"/>
          <w:sz w:val="24"/>
          <w:szCs w:val="24"/>
        </w:rPr>
        <w:t>建筑状况：</w:t>
      </w:r>
      <w:r>
        <w:rPr>
          <w:rFonts w:hint="eastAsia" w:ascii="仿宋" w:hAnsi="仿宋" w:eastAsia="仿宋"/>
          <w:kern w:val="0"/>
          <w:sz w:val="24"/>
          <w:szCs w:val="24"/>
        </w:rPr>
        <w:t>楼房为一层</w:t>
      </w:r>
      <w:r>
        <w:rPr>
          <w:rFonts w:hint="eastAsia" w:ascii="仿宋" w:hAnsi="仿宋" w:eastAsia="仿宋" w:cs="仿宋"/>
          <w:kern w:val="0"/>
          <w:sz w:val="24"/>
          <w:szCs w:val="24"/>
          <w:lang w:val="en-US" w:eastAsia="zh-CN"/>
        </w:rPr>
        <w:t>游客中心功能分区（50㎡+55㎡）</w:t>
      </w:r>
      <w:r>
        <w:rPr>
          <w:rFonts w:hint="eastAsia" w:ascii="仿宋" w:hAnsi="仿宋" w:eastAsia="仿宋"/>
          <w:kern w:val="0"/>
          <w:sz w:val="24"/>
          <w:szCs w:val="24"/>
        </w:rPr>
        <w:t>，均为框架结构，简装房。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饮品类；工艺品、纪念品、文创产品周边（富有创意、具有纪念意义，能成为游客青睐的产品）；名优特产品展览展销（能凸显福建特色、莆仙特色）</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6"/>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兴业银行(由于系统通道以及同行划可转免手续费等原因，商户用于收款的对公账户应在兴业银行开户)</w:t>
      </w:r>
    </w:p>
    <w:p>
      <w:pPr>
        <w:spacing w:line="480" w:lineRule="exact"/>
        <w:ind w:firstLine="480"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联系电话：xxx</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8"/>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8"/>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9"/>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9"/>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1"/>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highlight w:val="none"/>
        </w:rPr>
        <w:t>经营资格。若有以下情况之一的，甲方有权取消经营者资格，</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乙方已支付一切费用不予退还</w:t>
      </w:r>
      <w:r>
        <w:rPr>
          <w:rFonts w:hint="eastAsia" w:ascii="仿宋" w:hAnsi="仿宋" w:eastAsia="仿宋" w:cs="仿宋"/>
          <w:bCs w:val="0"/>
          <w:sz w:val="24"/>
          <w:szCs w:val="24"/>
          <w:highlight w:val="none"/>
        </w:rPr>
        <w:t>，由此所造成的一切损失由经营者承担：（1）未按规定时间提交经营方案；（2）</w:t>
      </w:r>
      <w:r>
        <w:rPr>
          <w:rFonts w:hint="eastAsia" w:ascii="仿宋" w:hAnsi="仿宋" w:eastAsia="仿宋" w:cs="仿宋"/>
          <w:kern w:val="0"/>
          <w:sz w:val="24"/>
          <w:szCs w:val="24"/>
          <w:highlight w:val="none"/>
        </w:rPr>
        <w:t>提交的经营方案与</w:t>
      </w:r>
      <w:r>
        <w:rPr>
          <w:rFonts w:hint="eastAsia" w:ascii="仿宋" w:hAnsi="仿宋" w:eastAsia="仿宋" w:cs="仿宋"/>
          <w:kern w:val="0"/>
          <w:sz w:val="24"/>
          <w:szCs w:val="24"/>
          <w:highlight w:val="none"/>
          <w:lang w:eastAsia="zh-CN"/>
        </w:rPr>
        <w:t>竞价文件</w:t>
      </w:r>
      <w:r>
        <w:rPr>
          <w:rFonts w:hint="eastAsia" w:ascii="仿宋" w:hAnsi="仿宋" w:eastAsia="仿宋" w:cs="仿宋"/>
          <w:kern w:val="0"/>
          <w:sz w:val="24"/>
          <w:szCs w:val="24"/>
          <w:highlight w:val="none"/>
        </w:rPr>
        <w:t>规定不符，未整改</w:t>
      </w:r>
      <w:r>
        <w:rPr>
          <w:rFonts w:hint="eastAsia" w:ascii="仿宋" w:hAnsi="仿宋" w:eastAsia="仿宋" w:cs="仿宋"/>
          <w:bCs w:val="0"/>
          <w:sz w:val="24"/>
          <w:szCs w:val="24"/>
          <w:highlight w:val="none"/>
        </w:rPr>
        <w:t>；（3）未使用园林文旅平台统一收银模式。</w:t>
      </w:r>
    </w:p>
    <w:p>
      <w:pPr>
        <w:pStyle w:val="2"/>
        <w:numPr>
          <w:ilvl w:val="0"/>
          <w:numId w:val="11"/>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证照办理。乙方未及时办理经营所需的各种证件，甲方有权要求乙方停止营业，待乙方办理完相关证件后再经营；不减免暂停期间的经营管理费。</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1"/>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13.乙方未经甲方书面同意，将经营点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1">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2">
    <w:nsid w:val="5555B933"/>
    <w:multiLevelType w:val="singleLevel"/>
    <w:tmpl w:val="5555B933"/>
    <w:lvl w:ilvl="0" w:tentative="0">
      <w:start w:val="1"/>
      <w:numFmt w:val="chineseCounting"/>
      <w:suff w:val="nothing"/>
      <w:lvlText w:val="%1、"/>
      <w:lvlJc w:val="left"/>
    </w:lvl>
  </w:abstractNum>
  <w:abstractNum w:abstractNumId="3">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4">
    <w:nsid w:val="5865CE11"/>
    <w:multiLevelType w:val="singleLevel"/>
    <w:tmpl w:val="5865CE11"/>
    <w:lvl w:ilvl="0" w:tentative="0">
      <w:start w:val="1"/>
      <w:numFmt w:val="chineseCounting"/>
      <w:suff w:val="nothing"/>
      <w:lvlText w:val="（%1）"/>
      <w:lvlJc w:val="left"/>
    </w:lvl>
  </w:abstractNum>
  <w:abstractNum w:abstractNumId="5">
    <w:nsid w:val="58EAF123"/>
    <w:multiLevelType w:val="singleLevel"/>
    <w:tmpl w:val="58EAF123"/>
    <w:lvl w:ilvl="0" w:tentative="0">
      <w:start w:val="1"/>
      <w:numFmt w:val="decimal"/>
      <w:suff w:val="nothing"/>
      <w:lvlText w:val="（%1）"/>
      <w:lvlJc w:val="left"/>
    </w:lvl>
  </w:abstractNum>
  <w:abstractNum w:abstractNumId="6">
    <w:nsid w:val="58F48AA6"/>
    <w:multiLevelType w:val="singleLevel"/>
    <w:tmpl w:val="58F48AA6"/>
    <w:lvl w:ilvl="0" w:tentative="0">
      <w:start w:val="1"/>
      <w:numFmt w:val="decimal"/>
      <w:suff w:val="nothing"/>
      <w:lvlText w:val="%1."/>
      <w:lvlJc w:val="left"/>
    </w:lvl>
  </w:abstractNum>
  <w:abstractNum w:abstractNumId="7">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8">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9">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0">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7"/>
    <w:lvlOverride w:ilvl="0">
      <w:startOverride w:val="1"/>
    </w:lvlOverride>
  </w:num>
  <w:num w:numId="8">
    <w:abstractNumId w:val="8"/>
    <w:lvlOverride w:ilvl="0">
      <w:startOverride w:val="1"/>
    </w:lvlOverride>
  </w:num>
  <w:num w:numId="9">
    <w:abstractNumId w:val="5"/>
  </w:num>
  <w:num w:numId="10">
    <w:abstractNumId w:val="9"/>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ZjkwNTFiZGM0MDc3YWU4OTA2NTc2NDFmNGM4MWE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25865F2"/>
    <w:rsid w:val="031436A5"/>
    <w:rsid w:val="03247659"/>
    <w:rsid w:val="03596EEA"/>
    <w:rsid w:val="038D16A3"/>
    <w:rsid w:val="03B1684A"/>
    <w:rsid w:val="04A408B3"/>
    <w:rsid w:val="04BE2FED"/>
    <w:rsid w:val="04E35A1E"/>
    <w:rsid w:val="04E53232"/>
    <w:rsid w:val="04EC53DB"/>
    <w:rsid w:val="04F37057"/>
    <w:rsid w:val="05AD609E"/>
    <w:rsid w:val="05D81547"/>
    <w:rsid w:val="06CC0930"/>
    <w:rsid w:val="06F04422"/>
    <w:rsid w:val="0795107A"/>
    <w:rsid w:val="08A823DF"/>
    <w:rsid w:val="08D13DE0"/>
    <w:rsid w:val="093C56FD"/>
    <w:rsid w:val="09532A47"/>
    <w:rsid w:val="09BC683E"/>
    <w:rsid w:val="0B493237"/>
    <w:rsid w:val="0B732F2C"/>
    <w:rsid w:val="0B7B6E33"/>
    <w:rsid w:val="0BA831BA"/>
    <w:rsid w:val="0C455AB9"/>
    <w:rsid w:val="0C4B4D67"/>
    <w:rsid w:val="0CA20DA6"/>
    <w:rsid w:val="0CE17564"/>
    <w:rsid w:val="0E2449B2"/>
    <w:rsid w:val="0EA14DE0"/>
    <w:rsid w:val="0EA3180F"/>
    <w:rsid w:val="0EAA3109"/>
    <w:rsid w:val="0FC95811"/>
    <w:rsid w:val="0FCE5BF7"/>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420516D"/>
    <w:rsid w:val="14616847"/>
    <w:rsid w:val="146F0153"/>
    <w:rsid w:val="14830684"/>
    <w:rsid w:val="15087CFA"/>
    <w:rsid w:val="165027E8"/>
    <w:rsid w:val="16B26FFE"/>
    <w:rsid w:val="17292B29"/>
    <w:rsid w:val="174A31A4"/>
    <w:rsid w:val="17D309AF"/>
    <w:rsid w:val="18214294"/>
    <w:rsid w:val="189F1804"/>
    <w:rsid w:val="1A6513F6"/>
    <w:rsid w:val="1A76575A"/>
    <w:rsid w:val="1AF3743D"/>
    <w:rsid w:val="1B117CBA"/>
    <w:rsid w:val="1B6B3C20"/>
    <w:rsid w:val="1B8B6070"/>
    <w:rsid w:val="1C082D77"/>
    <w:rsid w:val="1C8F08D2"/>
    <w:rsid w:val="1D8811AC"/>
    <w:rsid w:val="1DA07C6C"/>
    <w:rsid w:val="1E094880"/>
    <w:rsid w:val="1E760BD1"/>
    <w:rsid w:val="1EBC1656"/>
    <w:rsid w:val="1EBD6890"/>
    <w:rsid w:val="1EE066D3"/>
    <w:rsid w:val="204B5722"/>
    <w:rsid w:val="21A04D2D"/>
    <w:rsid w:val="21B04A82"/>
    <w:rsid w:val="22BB723B"/>
    <w:rsid w:val="22D84E1B"/>
    <w:rsid w:val="22F167CC"/>
    <w:rsid w:val="23AB5501"/>
    <w:rsid w:val="244C55BA"/>
    <w:rsid w:val="245F39E7"/>
    <w:rsid w:val="24C05566"/>
    <w:rsid w:val="253102E1"/>
    <w:rsid w:val="25424632"/>
    <w:rsid w:val="25751B65"/>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C5A5D16"/>
    <w:rsid w:val="2C931228"/>
    <w:rsid w:val="2CA316A7"/>
    <w:rsid w:val="2CBA0905"/>
    <w:rsid w:val="2CC14B68"/>
    <w:rsid w:val="2CEA4C79"/>
    <w:rsid w:val="2D2307FE"/>
    <w:rsid w:val="2D3E6B8A"/>
    <w:rsid w:val="2D5B3AF4"/>
    <w:rsid w:val="2DCF5DD5"/>
    <w:rsid w:val="2DE71ED1"/>
    <w:rsid w:val="2E6C3948"/>
    <w:rsid w:val="2E720CFB"/>
    <w:rsid w:val="2E9C2616"/>
    <w:rsid w:val="2E9F18AC"/>
    <w:rsid w:val="2F204FF5"/>
    <w:rsid w:val="2F2200EE"/>
    <w:rsid w:val="2F3E36CD"/>
    <w:rsid w:val="2F686315"/>
    <w:rsid w:val="30522D2A"/>
    <w:rsid w:val="305C3F2C"/>
    <w:rsid w:val="307355F9"/>
    <w:rsid w:val="30865E1D"/>
    <w:rsid w:val="32655415"/>
    <w:rsid w:val="32935ADE"/>
    <w:rsid w:val="32B94200"/>
    <w:rsid w:val="32E4458C"/>
    <w:rsid w:val="33666065"/>
    <w:rsid w:val="3381002D"/>
    <w:rsid w:val="343C3564"/>
    <w:rsid w:val="35166254"/>
    <w:rsid w:val="35373099"/>
    <w:rsid w:val="35606920"/>
    <w:rsid w:val="35740B78"/>
    <w:rsid w:val="361413C5"/>
    <w:rsid w:val="36981915"/>
    <w:rsid w:val="37887237"/>
    <w:rsid w:val="378B0E9D"/>
    <w:rsid w:val="37AB5678"/>
    <w:rsid w:val="37BC7885"/>
    <w:rsid w:val="37F038BF"/>
    <w:rsid w:val="384F1205"/>
    <w:rsid w:val="386B659B"/>
    <w:rsid w:val="3871081D"/>
    <w:rsid w:val="388C54AA"/>
    <w:rsid w:val="399E10AB"/>
    <w:rsid w:val="39BA7DF4"/>
    <w:rsid w:val="3A9C74FA"/>
    <w:rsid w:val="3B196D9D"/>
    <w:rsid w:val="3B7C26AD"/>
    <w:rsid w:val="3C883EC1"/>
    <w:rsid w:val="3CA5770B"/>
    <w:rsid w:val="3E284505"/>
    <w:rsid w:val="3EE851BA"/>
    <w:rsid w:val="3F193CA3"/>
    <w:rsid w:val="3F827606"/>
    <w:rsid w:val="3F8E5FAB"/>
    <w:rsid w:val="3FA62662"/>
    <w:rsid w:val="40183AC7"/>
    <w:rsid w:val="40186E05"/>
    <w:rsid w:val="40316936"/>
    <w:rsid w:val="403E0D51"/>
    <w:rsid w:val="40801B06"/>
    <w:rsid w:val="40E17D6C"/>
    <w:rsid w:val="40E56304"/>
    <w:rsid w:val="40FC77B4"/>
    <w:rsid w:val="41434B73"/>
    <w:rsid w:val="416215E4"/>
    <w:rsid w:val="416D5816"/>
    <w:rsid w:val="41A7479E"/>
    <w:rsid w:val="425146E9"/>
    <w:rsid w:val="42951AE8"/>
    <w:rsid w:val="43AF1743"/>
    <w:rsid w:val="43DE08FF"/>
    <w:rsid w:val="44033BC7"/>
    <w:rsid w:val="447514E8"/>
    <w:rsid w:val="44D33707"/>
    <w:rsid w:val="45143440"/>
    <w:rsid w:val="4522313F"/>
    <w:rsid w:val="4565330A"/>
    <w:rsid w:val="45AA3513"/>
    <w:rsid w:val="45C049E4"/>
    <w:rsid w:val="462A0CBB"/>
    <w:rsid w:val="47136D96"/>
    <w:rsid w:val="47615B6E"/>
    <w:rsid w:val="47F872D6"/>
    <w:rsid w:val="484745C6"/>
    <w:rsid w:val="488E0670"/>
    <w:rsid w:val="48B803B3"/>
    <w:rsid w:val="48DD3AFF"/>
    <w:rsid w:val="490F08BF"/>
    <w:rsid w:val="49B9423B"/>
    <w:rsid w:val="49C37E9D"/>
    <w:rsid w:val="4A111CB3"/>
    <w:rsid w:val="4A17007E"/>
    <w:rsid w:val="4A5676C5"/>
    <w:rsid w:val="4AA355BA"/>
    <w:rsid w:val="4ABD7C9A"/>
    <w:rsid w:val="4B3043BA"/>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65588C"/>
    <w:rsid w:val="51C903CF"/>
    <w:rsid w:val="51E65B18"/>
    <w:rsid w:val="51FC4FF6"/>
    <w:rsid w:val="523F4EE3"/>
    <w:rsid w:val="524B656C"/>
    <w:rsid w:val="52C35B14"/>
    <w:rsid w:val="52D3302C"/>
    <w:rsid w:val="52F52BA2"/>
    <w:rsid w:val="530645D1"/>
    <w:rsid w:val="536C1D08"/>
    <w:rsid w:val="54A83DFD"/>
    <w:rsid w:val="54E51D72"/>
    <w:rsid w:val="55410F72"/>
    <w:rsid w:val="55C951EF"/>
    <w:rsid w:val="55D342C0"/>
    <w:rsid w:val="567A7B77"/>
    <w:rsid w:val="56905526"/>
    <w:rsid w:val="56BF11D6"/>
    <w:rsid w:val="56CD6F61"/>
    <w:rsid w:val="56ED69CE"/>
    <w:rsid w:val="56F41712"/>
    <w:rsid w:val="577B3977"/>
    <w:rsid w:val="583A0894"/>
    <w:rsid w:val="589B09CC"/>
    <w:rsid w:val="58A43CF2"/>
    <w:rsid w:val="58F17C99"/>
    <w:rsid w:val="5C245875"/>
    <w:rsid w:val="5C7A36E7"/>
    <w:rsid w:val="5C86208C"/>
    <w:rsid w:val="5D243F01"/>
    <w:rsid w:val="5D6422D9"/>
    <w:rsid w:val="5E2C0C51"/>
    <w:rsid w:val="5E4067ED"/>
    <w:rsid w:val="5E910320"/>
    <w:rsid w:val="5EA51AF2"/>
    <w:rsid w:val="5EEA0945"/>
    <w:rsid w:val="5EFB66ED"/>
    <w:rsid w:val="5F067C77"/>
    <w:rsid w:val="5F1E7867"/>
    <w:rsid w:val="5F5F2067"/>
    <w:rsid w:val="5F7B0E0C"/>
    <w:rsid w:val="5F9C1BC2"/>
    <w:rsid w:val="5FBA7596"/>
    <w:rsid w:val="5FBF2C88"/>
    <w:rsid w:val="5FE747BE"/>
    <w:rsid w:val="60B5604F"/>
    <w:rsid w:val="60BA0556"/>
    <w:rsid w:val="61E3660E"/>
    <w:rsid w:val="61F964AB"/>
    <w:rsid w:val="62144DBA"/>
    <w:rsid w:val="62196A15"/>
    <w:rsid w:val="628A3F58"/>
    <w:rsid w:val="6337682B"/>
    <w:rsid w:val="63410475"/>
    <w:rsid w:val="63435F49"/>
    <w:rsid w:val="637D586B"/>
    <w:rsid w:val="63A66400"/>
    <w:rsid w:val="63C45248"/>
    <w:rsid w:val="64104447"/>
    <w:rsid w:val="64124205"/>
    <w:rsid w:val="64354FAE"/>
    <w:rsid w:val="64577C69"/>
    <w:rsid w:val="64726D98"/>
    <w:rsid w:val="6503628F"/>
    <w:rsid w:val="65506DB3"/>
    <w:rsid w:val="65B83FBE"/>
    <w:rsid w:val="65BE1C54"/>
    <w:rsid w:val="65EB5A12"/>
    <w:rsid w:val="66044022"/>
    <w:rsid w:val="662841B4"/>
    <w:rsid w:val="66E66ACF"/>
    <w:rsid w:val="66F26570"/>
    <w:rsid w:val="674D04D6"/>
    <w:rsid w:val="677D408C"/>
    <w:rsid w:val="6786576C"/>
    <w:rsid w:val="680A470D"/>
    <w:rsid w:val="681C5653"/>
    <w:rsid w:val="68A415B6"/>
    <w:rsid w:val="68D66149"/>
    <w:rsid w:val="690313CC"/>
    <w:rsid w:val="69401AD1"/>
    <w:rsid w:val="698E175E"/>
    <w:rsid w:val="69A65877"/>
    <w:rsid w:val="69AA7723"/>
    <w:rsid w:val="69D13818"/>
    <w:rsid w:val="69F06D97"/>
    <w:rsid w:val="6A0459B6"/>
    <w:rsid w:val="6A1567FD"/>
    <w:rsid w:val="6A3D3FA6"/>
    <w:rsid w:val="6A466986"/>
    <w:rsid w:val="6B413E83"/>
    <w:rsid w:val="6D073C96"/>
    <w:rsid w:val="6D4660D7"/>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302446A"/>
    <w:rsid w:val="730B7C0F"/>
    <w:rsid w:val="73465C52"/>
    <w:rsid w:val="73B515B8"/>
    <w:rsid w:val="74561EEC"/>
    <w:rsid w:val="75B5403C"/>
    <w:rsid w:val="75ED11A1"/>
    <w:rsid w:val="76226ED7"/>
    <w:rsid w:val="76466E77"/>
    <w:rsid w:val="76516E0F"/>
    <w:rsid w:val="76711167"/>
    <w:rsid w:val="76724B76"/>
    <w:rsid w:val="769A4807"/>
    <w:rsid w:val="76A673B6"/>
    <w:rsid w:val="76EE28B0"/>
    <w:rsid w:val="77925931"/>
    <w:rsid w:val="77ED0DBA"/>
    <w:rsid w:val="781B10FD"/>
    <w:rsid w:val="78354C88"/>
    <w:rsid w:val="7837148A"/>
    <w:rsid w:val="79A15A51"/>
    <w:rsid w:val="79BC1E9E"/>
    <w:rsid w:val="79CB1C37"/>
    <w:rsid w:val="7B166879"/>
    <w:rsid w:val="7B8C0202"/>
    <w:rsid w:val="7C492337"/>
    <w:rsid w:val="7C665BC1"/>
    <w:rsid w:val="7CE76535"/>
    <w:rsid w:val="7D03144D"/>
    <w:rsid w:val="7D1B623C"/>
    <w:rsid w:val="7D344D95"/>
    <w:rsid w:val="7D39684F"/>
    <w:rsid w:val="7D7653AD"/>
    <w:rsid w:val="7DA95FF1"/>
    <w:rsid w:val="7E3C2153"/>
    <w:rsid w:val="7EB6044B"/>
    <w:rsid w:val="7EEB5927"/>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11498</Words>
  <Characters>12041</Characters>
  <Lines>84</Lines>
  <Paragraphs>23</Paragraphs>
  <TotalTime>6</TotalTime>
  <ScaleCrop>false</ScaleCrop>
  <LinksUpToDate>false</LinksUpToDate>
  <CharactersWithSpaces>12799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2023-08-04T09:02:10Z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44C01D46109045B6AFDB8930F1FC06A9_13</vt:lpwstr>
  </property>
</Properties>
</file>