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rPr>
        <w:t>经营点（</w:t>
      </w:r>
      <w:r>
        <w:rPr>
          <w:rFonts w:hint="eastAsia" w:ascii="仿宋" w:hAnsi="仿宋" w:eastAsia="仿宋"/>
          <w:b/>
          <w:color w:val="auto"/>
          <w:spacing w:val="-20"/>
          <w:kern w:val="0"/>
          <w:sz w:val="36"/>
          <w:szCs w:val="36"/>
          <w:lang w:val="en-US" w:eastAsia="zh-CN"/>
        </w:rPr>
        <w:t>编号006</w:t>
      </w:r>
      <w:r>
        <w:rPr>
          <w:rFonts w:hint="eastAsia" w:ascii="仿宋" w:hAnsi="仿宋" w:eastAsia="仿宋"/>
          <w:b/>
          <w:spacing w:val="-20"/>
          <w:kern w:val="0"/>
          <w:sz w:val="36"/>
          <w:szCs w:val="36"/>
        </w:rPr>
        <w:t>）</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none"/>
        </w:rPr>
        <w:t>绶溪公园经营点（</w:t>
      </w:r>
      <w:r>
        <w:rPr>
          <w:rFonts w:hint="eastAsia" w:ascii="仿宋" w:hAnsi="仿宋" w:eastAsia="仿宋"/>
          <w:kern w:val="0"/>
          <w:sz w:val="24"/>
          <w:szCs w:val="24"/>
          <w:u w:val="single"/>
          <w:lang w:val="en-US" w:eastAsia="zh-CN"/>
        </w:rPr>
        <w:t>编号006</w:t>
      </w:r>
      <w:r>
        <w:rPr>
          <w:rFonts w:hint="eastAsia" w:ascii="仿宋" w:hAnsi="仿宋" w:eastAsia="仿宋"/>
          <w:kern w:val="0"/>
          <w:sz w:val="24"/>
          <w:szCs w:val="24"/>
          <w:u w:val="none"/>
        </w:rPr>
        <w:t>）</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none"/>
        </w:rPr>
        <w:t>公开选择</w:t>
      </w:r>
      <w:r>
        <w:rPr>
          <w:rFonts w:hint="eastAsia" w:ascii="仿宋" w:hAnsi="仿宋" w:eastAsia="仿宋"/>
          <w:kern w:val="0"/>
          <w:sz w:val="24"/>
          <w:szCs w:val="24"/>
          <w:u w:val="none"/>
        </w:rPr>
        <w:t>绶溪公园经营点（</w:t>
      </w:r>
      <w:r>
        <w:rPr>
          <w:rFonts w:hint="eastAsia" w:ascii="仿宋" w:hAnsi="仿宋" w:eastAsia="仿宋"/>
          <w:kern w:val="0"/>
          <w:sz w:val="24"/>
          <w:szCs w:val="24"/>
          <w:u w:val="single"/>
          <w:lang w:val="en-US" w:eastAsia="zh-CN"/>
        </w:rPr>
        <w:t>编号006</w:t>
      </w:r>
      <w:r>
        <w:rPr>
          <w:rFonts w:hint="eastAsia" w:ascii="仿宋" w:hAnsi="仿宋" w:eastAsia="仿宋"/>
          <w:kern w:val="0"/>
          <w:sz w:val="24"/>
          <w:szCs w:val="24"/>
          <w:u w:val="none"/>
        </w:rPr>
        <w:t>）</w:t>
      </w:r>
      <w:r>
        <w:rPr>
          <w:rFonts w:hint="eastAsia" w:ascii="仿宋" w:hAnsi="仿宋" w:eastAsia="仿宋"/>
          <w:bCs w:val="0"/>
          <w:kern w:val="0"/>
          <w:sz w:val="24"/>
          <w:szCs w:val="24"/>
          <w:u w:val="none"/>
        </w:rPr>
        <w:t>经营者</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2023年</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27</w:t>
      </w:r>
      <w:r>
        <w:rPr>
          <w:rFonts w:hint="eastAsia" w:ascii="仿宋" w:hAnsi="仿宋" w:eastAsia="仿宋" w:cs="仿宋"/>
          <w:bCs w:val="0"/>
          <w:kern w:val="0"/>
          <w:sz w:val="24"/>
          <w:szCs w:val="24"/>
          <w:u w:val="none"/>
        </w:rPr>
        <w:t>日至2023年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14</w:t>
      </w:r>
      <w:r>
        <w:rPr>
          <w:rFonts w:hint="eastAsia" w:ascii="仿宋" w:hAnsi="仿宋" w:eastAsia="仿宋" w:cs="仿宋"/>
          <w:bCs w:val="0"/>
          <w:kern w:val="0"/>
          <w:sz w:val="24"/>
          <w:szCs w:val="24"/>
          <w:u w:val="none"/>
        </w:rPr>
        <w:t>日。</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现场报价会时间：2023年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15</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上午10点整</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w:t>
      </w:r>
    </w:p>
    <w:p>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themeColor="text1"/>
          <w:sz w:val="24"/>
          <w:szCs w:val="24"/>
          <w:highlight w:val="none"/>
          <w:u w:val="none"/>
          <w:lang w:val="en-US" w:eastAsia="zh-CN"/>
          <w14:textFill>
            <w14:solidFill>
              <w14:schemeClr w14:val="tx1"/>
            </w14:solidFill>
          </w14:textFill>
        </w:rPr>
        <w:t>25000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于2023年</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14</w:t>
      </w:r>
      <w:r>
        <w:rPr>
          <w:rFonts w:hint="eastAsia" w:ascii="仿宋" w:hAnsi="仿宋" w:eastAsia="仿宋" w:cs="仿宋"/>
          <w:bCs w:val="0"/>
          <w:kern w:val="0"/>
          <w:sz w:val="24"/>
          <w:szCs w:val="24"/>
          <w:u w:val="none"/>
        </w:rPr>
        <w:t>日</w:t>
      </w:r>
      <w:r>
        <w:rPr>
          <w:rFonts w:hint="eastAsia" w:ascii="仿宋" w:hAnsi="仿宋" w:eastAsia="仿宋"/>
          <w:color w:val="000000"/>
          <w:kern w:val="0"/>
          <w:sz w:val="24"/>
          <w:szCs w:val="24"/>
          <w:u w:val="none"/>
        </w:rPr>
        <w:t>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u w:val="none"/>
        </w:rPr>
        <w:t>意向</w:t>
      </w:r>
      <w:r>
        <w:rPr>
          <w:rFonts w:hint="eastAsia" w:ascii="仿宋" w:hAnsi="仿宋" w:eastAsia="仿宋"/>
          <w:b/>
          <w:color w:val="000000"/>
          <w:sz w:val="24"/>
          <w:szCs w:val="24"/>
          <w:u w:val="none"/>
          <w:lang w:eastAsia="zh-CN"/>
        </w:rPr>
        <w:t>经营者</w:t>
      </w:r>
      <w:r>
        <w:rPr>
          <w:rFonts w:hint="eastAsia" w:ascii="仿宋" w:hAnsi="仿宋" w:eastAsia="仿宋"/>
          <w:b/>
          <w:color w:val="000000"/>
          <w:sz w:val="24"/>
          <w:szCs w:val="24"/>
          <w:u w:val="none"/>
        </w:rPr>
        <w:t>可从本人银行账户通过柜台转账或网上银行汇入保证金，请勿使用</w:t>
      </w:r>
      <w:r>
        <w:rPr>
          <w:rFonts w:hint="eastAsia" w:ascii="仿宋" w:hAnsi="仿宋" w:eastAsia="仿宋"/>
          <w:b/>
          <w:color w:val="000000"/>
          <w:sz w:val="24"/>
          <w:szCs w:val="24"/>
        </w:rPr>
        <w:t>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2023年</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27</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古渡一条街</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182.84㎡（含室内151.84㎡，室外31㎡）。</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楼房为一栋</w:t>
      </w:r>
      <w:r>
        <w:rPr>
          <w:rFonts w:hint="eastAsia" w:ascii="仿宋" w:hAnsi="仿宋" w:eastAsia="仿宋"/>
          <w:kern w:val="0"/>
          <w:sz w:val="24"/>
          <w:szCs w:val="24"/>
          <w:lang w:val="en-US" w:eastAsia="zh-CN"/>
        </w:rPr>
        <w:t>二</w:t>
      </w:r>
      <w:r>
        <w:rPr>
          <w:rFonts w:hint="eastAsia" w:ascii="仿宋" w:hAnsi="仿宋" w:eastAsia="仿宋"/>
          <w:kern w:val="0"/>
          <w:sz w:val="24"/>
          <w:szCs w:val="24"/>
        </w:rPr>
        <w:t>层建筑物，均为框架结构，简装房。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42000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前三年经营管理费按公开交易有关规定缴纳，第四年、第五</w:t>
      </w:r>
      <w:r>
        <w:rPr>
          <w:rFonts w:hint="eastAsia" w:ascii="仿宋" w:hAnsi="仿宋" w:eastAsia="仿宋" w:cs="仿宋"/>
          <w:bCs w:val="0"/>
          <w:kern w:val="0"/>
          <w:sz w:val="24"/>
          <w:szCs w:val="24"/>
        </w:rPr>
        <w:t>年</w:t>
      </w:r>
      <w:r>
        <w:rPr>
          <w:rFonts w:hint="eastAsia" w:ascii="仿宋" w:hAnsi="仿宋" w:eastAsia="仿宋" w:cs="仿宋"/>
          <w:bCs w:val="0"/>
          <w:kern w:val="0"/>
          <w:sz w:val="24"/>
          <w:szCs w:val="24"/>
          <w:lang w:val="en-US" w:eastAsia="zh-CN"/>
        </w:rPr>
        <w:t>年经营</w:t>
      </w:r>
      <w:r>
        <w:rPr>
          <w:rFonts w:hint="eastAsia" w:ascii="仿宋" w:hAnsi="仿宋" w:eastAsia="仿宋" w:cs="仿宋"/>
          <w:bCs w:val="0"/>
          <w:kern w:val="0"/>
          <w:sz w:val="24"/>
          <w:szCs w:val="24"/>
        </w:rPr>
        <w:t>管理费</w:t>
      </w:r>
      <w:r>
        <w:rPr>
          <w:rFonts w:hint="eastAsia" w:ascii="仿宋" w:hAnsi="仿宋" w:eastAsia="仿宋" w:cs="仿宋"/>
          <w:bCs w:val="0"/>
          <w:kern w:val="0"/>
          <w:sz w:val="24"/>
          <w:szCs w:val="24"/>
          <w:lang w:val="en-US" w:eastAsia="zh-CN"/>
        </w:rPr>
        <w:t>每年分别</w:t>
      </w:r>
      <w:r>
        <w:rPr>
          <w:rFonts w:hint="eastAsia" w:ascii="仿宋" w:hAnsi="仿宋" w:eastAsia="仿宋" w:cs="仿宋"/>
          <w:bCs w:val="0"/>
          <w:kern w:val="0"/>
          <w:sz w:val="24"/>
          <w:szCs w:val="24"/>
        </w:rPr>
        <w:t>按上一年</w:t>
      </w:r>
      <w:r>
        <w:rPr>
          <w:rFonts w:hint="eastAsia" w:ascii="仿宋" w:hAnsi="仿宋" w:eastAsia="仿宋" w:cs="仿宋"/>
          <w:bCs w:val="0"/>
          <w:kern w:val="0"/>
          <w:sz w:val="24"/>
          <w:szCs w:val="24"/>
          <w:lang w:val="en-US" w:eastAsia="zh-CN"/>
        </w:rPr>
        <w:t>经营</w:t>
      </w:r>
      <w:r>
        <w:rPr>
          <w:rFonts w:hint="eastAsia" w:ascii="仿宋" w:hAnsi="仿宋" w:eastAsia="仿宋" w:cs="仿宋"/>
          <w:bCs w:val="0"/>
          <w:kern w:val="0"/>
          <w:sz w:val="24"/>
          <w:szCs w:val="24"/>
        </w:rPr>
        <w:t>管理费总额的10%递增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3、经营范围：仅限于餐饮类、休闲餐吧、文化类、创意类、茶室、观光游览配套纪念品、便民零售点、饮品糕点店等类</w:t>
      </w:r>
      <w:r>
        <w:rPr>
          <w:rFonts w:hint="eastAsia" w:ascii="仿宋" w:hAnsi="仿宋" w:eastAsia="仿宋" w:cs="仿宋"/>
          <w:bCs/>
          <w:kern w:val="0"/>
          <w:sz w:val="24"/>
          <w:szCs w:val="24"/>
          <w:lang w:val="en-US" w:eastAsia="zh-CN"/>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w:t>
      </w:r>
      <w:bookmarkStart w:id="1" w:name="_GoBack"/>
      <w:bookmarkEnd w:id="1"/>
      <w:r>
        <w:rPr>
          <w:rFonts w:hint="eastAsia" w:ascii="仿宋" w:hAnsi="仿宋" w:eastAsia="仿宋" w:cs="仿宋"/>
          <w:bCs w:val="0"/>
          <w:kern w:val="0"/>
          <w:sz w:val="24"/>
          <w:szCs w:val="24"/>
        </w:rPr>
        <w:t>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w:t>
      </w:r>
      <w:r>
        <w:rPr>
          <w:rFonts w:hint="eastAsia" w:ascii="仿宋" w:hAnsi="仿宋" w:eastAsia="仿宋"/>
          <w:kern w:val="0"/>
          <w:sz w:val="24"/>
          <w:szCs w:val="24"/>
          <w:u w:val="single"/>
          <w:lang w:val="en-US" w:eastAsia="zh-CN"/>
        </w:rPr>
        <w:t>编号006</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可于2023年</w:t>
      </w:r>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13</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向招商方提出。招商方将于2023年</w:t>
      </w:r>
      <w:r>
        <w:rPr>
          <w:rFonts w:hint="eastAsia" w:ascii="仿宋" w:hAnsi="仿宋" w:eastAsia="仿宋" w:cs="仿宋"/>
          <w:kern w:val="0"/>
          <w:sz w:val="24"/>
          <w:szCs w:val="24"/>
          <w:u w:val="none"/>
          <w:lang w:val="en-US" w:eastAsia="zh-CN"/>
        </w:rPr>
        <w:t>11</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14</w:t>
      </w:r>
      <w:r>
        <w:rPr>
          <w:rFonts w:hint="eastAsia" w:ascii="仿宋" w:hAnsi="仿宋" w:eastAsia="仿宋" w:cs="仿宋"/>
          <w:kern w:val="0"/>
          <w:sz w:val="24"/>
          <w:szCs w:val="24"/>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2023年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p>
      <w:pPr>
        <w:spacing w:line="440" w:lineRule="exact"/>
        <w:ind w:left="90" w:leftChars="43"/>
        <w:jc w:val="right"/>
        <w:rPr>
          <w:rFonts w:ascii="仿宋" w:hAnsi="仿宋" w:eastAsia="仿宋" w:cs="仿宋"/>
          <w:sz w:val="24"/>
          <w:szCs w:val="24"/>
        </w:rPr>
      </w:pP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现场报价会时间：2023年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w:t>
      </w:r>
      <w:r>
        <w:rPr>
          <w:rFonts w:hint="eastAsia" w:ascii="仿宋" w:hAnsi="仿宋" w:eastAsia="仿宋" w:cs="仿宋"/>
          <w:bCs w:val="0"/>
          <w:kern w:val="0"/>
          <w:sz w:val="24"/>
          <w:szCs w:val="24"/>
          <w:u w:val="none"/>
          <w:lang w:val="en-US" w:eastAsia="zh-CN"/>
        </w:rPr>
        <w:t>上午10点整</w:t>
      </w:r>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42000</w:t>
      </w:r>
      <w:r>
        <w:rPr>
          <w:rFonts w:hint="eastAsia" w:ascii="仿宋" w:hAnsi="仿宋" w:eastAsia="仿宋" w:cs="仿宋"/>
          <w:kern w:val="0"/>
          <w:sz w:val="24"/>
          <w:szCs w:val="24"/>
        </w:rPr>
        <w:t>元/年，每次加价幅度为人民币1000元或1000元的整数倍。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hint="eastAsia"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2023年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r>
        <w:rPr>
          <w:rFonts w:hint="eastAsia" w:ascii="仿宋" w:hAnsi="仿宋" w:eastAsia="仿宋" w:cs="仿宋"/>
          <w:b/>
          <w:sz w:val="36"/>
          <w:szCs w:val="36"/>
        </w:rPr>
        <w:t>附件1</w:t>
      </w:r>
    </w:p>
    <w:p>
      <w:pPr>
        <w:widowControl/>
        <w:spacing w:line="560" w:lineRule="exact"/>
        <w:jc w:val="center"/>
        <w:textAlignment w:val="baseline"/>
        <w:rPr>
          <w:rFonts w:ascii="黑体" w:hAnsi="黑体" w:eastAsia="黑体" w:cs="黑体"/>
          <w:sz w:val="44"/>
          <w:szCs w:val="44"/>
        </w:rPr>
      </w:pPr>
      <w:r>
        <w:rPr>
          <w:rFonts w:hint="eastAsia" w:ascii="黑体" w:hAnsi="黑体" w:eastAsia="黑体" w:cs="黑体"/>
          <w:sz w:val="44"/>
          <w:szCs w:val="44"/>
        </w:rPr>
        <w:t>莆田市产权交易服务收费标准</w:t>
      </w:r>
    </w:p>
    <w:p>
      <w:pPr>
        <w:pStyle w:val="10"/>
        <w:ind w:firstLine="480"/>
        <w:textAlignment w:val="baseline"/>
      </w:pPr>
    </w:p>
    <w:tbl>
      <w:tblPr>
        <w:tblStyle w:val="13"/>
        <w:tblpPr w:leftFromText="180" w:rightFromText="180" w:vertAnchor="text" w:horzAnchor="margin" w:tblpXSpec="center" w:tblpY="112"/>
        <w:tblOverlap w:val="never"/>
        <w:tblW w:w="73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8"/>
        <w:gridCol w:w="5066"/>
        <w:gridCol w:w="15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5824" w:type="dxa"/>
            <w:gridSpan w:val="2"/>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交易总金额</w:t>
            </w:r>
          </w:p>
        </w:tc>
        <w:tc>
          <w:tcPr>
            <w:tcW w:w="1547" w:type="dxa"/>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100万元以下（含100万元）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100-200万元部分（含200万元）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200-500万元部分（含500万元）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4</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500-1000万元部分（含1000万元）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5</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1000-5000万元部分（含5000万元）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6</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5000万元以上</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71" w:type="dxa"/>
            <w:gridSpan w:val="3"/>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宋体" w:hAnsi="宋体" w:cs="宋体"/>
                <w:color w:val="121212"/>
                <w:sz w:val="30"/>
                <w:szCs w:val="30"/>
              </w:rPr>
              <w:t>注：</w:t>
            </w:r>
            <w:r>
              <w:rPr>
                <w:rFonts w:hint="eastAsia" w:ascii="仿宋" w:hAnsi="仿宋" w:eastAsia="仿宋" w:cs="宋体"/>
                <w:sz w:val="32"/>
                <w:szCs w:val="32"/>
              </w:rPr>
              <w:t>以交易总金额为基数实行差额累进计费</w:t>
            </w:r>
            <w:r>
              <w:rPr>
                <w:rFonts w:hint="eastAsia" w:ascii="宋体" w:hAnsi="宋体" w:cs="宋体"/>
                <w:color w:val="121212"/>
                <w:sz w:val="30"/>
                <w:szCs w:val="30"/>
              </w:rPr>
              <w:t xml:space="preserve"> </w:t>
            </w:r>
          </w:p>
        </w:tc>
      </w:tr>
    </w:tbl>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Style w:val="18"/>
          <w:rFonts w:ascii="仿宋" w:hAnsi="仿宋" w:eastAsia="仿宋" w:cs="仿宋"/>
          <w:b/>
          <w:bCs/>
          <w:sz w:val="36"/>
          <w:szCs w:val="36"/>
        </w:rPr>
      </w:pPr>
      <w:r>
        <w:rPr>
          <w:rFonts w:hint="eastAsia" w:ascii="仿宋" w:hAnsi="仿宋" w:eastAsia="仿宋" w:cs="仿宋"/>
          <w:b/>
          <w:sz w:val="36"/>
          <w:szCs w:val="36"/>
        </w:rPr>
        <w:t>附件2</w:t>
      </w:r>
    </w:p>
    <w:p>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w:t>
      </w:r>
      <w:r>
        <w:rPr>
          <w:rFonts w:hint="eastAsia" w:ascii="仿宋" w:hAnsi="仿宋" w:eastAsia="仿宋"/>
          <w:sz w:val="24"/>
          <w:szCs w:val="24"/>
          <w:u w:val="single"/>
          <w:lang w:val="en-US" w:eastAsia="zh-CN"/>
        </w:rPr>
        <w:t>编号006</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w:t>
      </w:r>
      <w:r>
        <w:rPr>
          <w:rFonts w:hint="eastAsia" w:ascii="仿宋" w:hAnsi="仿宋" w:eastAsia="仿宋"/>
          <w:sz w:val="24"/>
          <w:szCs w:val="24"/>
          <w:u w:val="single"/>
          <w:lang w:val="en-US" w:eastAsia="zh-CN"/>
        </w:rPr>
        <w:t>编号006</w:t>
      </w:r>
      <w:r>
        <w:rPr>
          <w:rFonts w:hint="eastAsia" w:ascii="仿宋" w:hAnsi="仿宋" w:eastAsia="仿宋"/>
          <w:sz w:val="24"/>
          <w:szCs w:val="24"/>
          <w:u w:val="single"/>
        </w:rPr>
        <w:t>）</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位于莆田市绶溪公园古渡一条街</w:t>
      </w:r>
      <w:r>
        <w:rPr>
          <w:rFonts w:hint="eastAsia" w:ascii="仿宋" w:hAnsi="仿宋" w:eastAsia="仿宋" w:cs="仿宋"/>
          <w:bCs w:val="0"/>
          <w:kern w:val="0"/>
          <w:sz w:val="24"/>
          <w:szCs w:val="24"/>
        </w:rPr>
        <w:t>。</w:t>
      </w:r>
    </w:p>
    <w:p>
      <w:pPr>
        <w:pStyle w:val="2"/>
        <w:spacing w:line="420" w:lineRule="exact"/>
        <w:ind w:firstLine="480"/>
        <w:rPr>
          <w:rFonts w:ascii="仿宋_GB2312"/>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w:t>
      </w:r>
      <w:r>
        <w:rPr>
          <w:rFonts w:hint="eastAsia" w:ascii="仿宋" w:hAnsi="仿宋" w:eastAsia="仿宋" w:cs="仿宋"/>
          <w:kern w:val="0"/>
          <w:sz w:val="24"/>
          <w:szCs w:val="24"/>
          <w:lang w:val="en-US" w:eastAsia="zh-CN"/>
        </w:rPr>
        <w:t>182.84㎡（含室内151.84㎡，室外31㎡）</w:t>
      </w:r>
      <w:r>
        <w:rPr>
          <w:rFonts w:hint="eastAsia" w:ascii="仿宋" w:hAnsi="仿宋" w:eastAsia="仿宋" w:cs="仿宋"/>
          <w:kern w:val="0"/>
          <w:sz w:val="24"/>
          <w:szCs w:val="24"/>
        </w:rPr>
        <w:t>。</w:t>
      </w:r>
      <w:r>
        <w:rPr>
          <w:rFonts w:hint="eastAsia" w:ascii="仿宋_GB2312" w:hAnsi="宋体"/>
          <w:bCs w:val="0"/>
          <w:sz w:val="24"/>
          <w:szCs w:val="24"/>
        </w:rPr>
        <w:t>建筑状况：</w:t>
      </w:r>
      <w:r>
        <w:rPr>
          <w:rFonts w:hint="eastAsia" w:ascii="仿宋" w:hAnsi="仿宋" w:eastAsia="仿宋"/>
          <w:kern w:val="0"/>
          <w:sz w:val="24"/>
          <w:szCs w:val="24"/>
        </w:rPr>
        <w:t>楼房为一栋</w:t>
      </w:r>
      <w:r>
        <w:rPr>
          <w:rFonts w:hint="eastAsia" w:ascii="仿宋" w:hAnsi="仿宋" w:eastAsia="仿宋"/>
          <w:kern w:val="0"/>
          <w:sz w:val="24"/>
          <w:szCs w:val="24"/>
          <w:lang w:val="en-US" w:eastAsia="zh-CN"/>
        </w:rPr>
        <w:t>二</w:t>
      </w:r>
      <w:r>
        <w:rPr>
          <w:rFonts w:hint="eastAsia" w:ascii="仿宋" w:hAnsi="仿宋" w:eastAsia="仿宋"/>
          <w:kern w:val="0"/>
          <w:sz w:val="24"/>
          <w:szCs w:val="24"/>
        </w:rPr>
        <w:t>层建筑物，框架结构，简装房。</w:t>
      </w:r>
    </w:p>
    <w:p>
      <w:pPr>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bCs/>
          <w:kern w:val="0"/>
          <w:sz w:val="24"/>
          <w:szCs w:val="24"/>
          <w:u w:val="single"/>
        </w:rPr>
        <w:t>仅限于餐饮类、休闲餐吧、文化类、创意类、茶室、观光游览配套纪念品、便民零售点、饮品糕点店等类</w:t>
      </w:r>
      <w:r>
        <w:rPr>
          <w:rFonts w:hint="eastAsia" w:ascii="仿宋" w:hAnsi="仿宋" w:eastAsia="仿宋" w:cs="仿宋"/>
          <w:bCs/>
          <w:kern w:val="0"/>
          <w:sz w:val="32"/>
          <w:szCs w:val="32"/>
          <w:lang w:val="en-US"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5</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经营管理费前三年按公开交易有关规定缴纳，第四年、第五年年经营管理费每年按上一年经营管理费总额的10%递增。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（1）经营管理费前3年每年为人民币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（2）经营管理费第4年为人民币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（3）经营管理费第5年为人民币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ZDg5ZDE2ZDZhYzMzYTBjZTYxNTJkZDRmNzE5NDQifQ=="/>
  </w:docVars>
  <w:rsids>
    <w:rsidRoot w:val="00000000"/>
    <w:rsid w:val="03827EAE"/>
    <w:rsid w:val="0DD21574"/>
    <w:rsid w:val="0F8F60DA"/>
    <w:rsid w:val="1A434209"/>
    <w:rsid w:val="1EB70FCA"/>
    <w:rsid w:val="24EE1CEB"/>
    <w:rsid w:val="26D03781"/>
    <w:rsid w:val="308D7F95"/>
    <w:rsid w:val="31121990"/>
    <w:rsid w:val="36F031B5"/>
    <w:rsid w:val="37A90E51"/>
    <w:rsid w:val="533C7473"/>
    <w:rsid w:val="636B2DAA"/>
    <w:rsid w:val="75260FE6"/>
    <w:rsid w:val="75C55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Normal (Web)"/>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character" w:customStyle="1" w:styleId="17">
    <w:name w:val="页眉 Char"/>
    <w:basedOn w:val="15"/>
    <w:link w:val="9"/>
    <w:qFormat/>
    <w:uiPriority w:val="0"/>
    <w:rPr>
      <w:kern w:val="2"/>
      <w:sz w:val="18"/>
      <w:szCs w:val="18"/>
    </w:rPr>
  </w:style>
  <w:style w:type="character" w:customStyle="1" w:styleId="18">
    <w:name w:val="apple-style-span"/>
    <w:basedOn w:val="15"/>
    <w:qFormat/>
    <w:uiPriority w:val="0"/>
  </w:style>
  <w:style w:type="character" w:customStyle="1" w:styleId="19">
    <w:name w:val="批注框文本 Char"/>
    <w:basedOn w:val="15"/>
    <w:link w:val="7"/>
    <w:qFormat/>
    <w:uiPriority w:val="0"/>
    <w:rPr>
      <w:rFonts w:ascii="Times New Roman" w:hAnsi="Times New Roman"/>
      <w:kern w:val="2"/>
      <w:sz w:val="18"/>
      <w:szCs w:val="18"/>
    </w:rPr>
  </w:style>
  <w:style w:type="paragraph" w:styleId="20">
    <w:name w:val="List Paragraph"/>
    <w:basedOn w:val="1"/>
    <w:qFormat/>
    <w:uiPriority w:val="99"/>
    <w:pPr>
      <w:ind w:firstLine="420" w:firstLineChars="200"/>
    </w:pPr>
  </w:style>
  <w:style w:type="character" w:customStyle="1" w:styleId="21">
    <w:name w:val="正文文本缩进 Char"/>
    <w:basedOn w:val="15"/>
    <w:link w:val="6"/>
    <w:qFormat/>
    <w:uiPriority w:val="0"/>
    <w:rPr>
      <w:rFonts w:ascii="Times New Roman" w:hAnsi="Times New Roman"/>
      <w:kern w:val="2"/>
      <w:sz w:val="21"/>
      <w:szCs w:val="22"/>
    </w:rPr>
  </w:style>
  <w:style w:type="character" w:customStyle="1" w:styleId="22">
    <w:name w:val="正文首行缩进 2 Char"/>
    <w:basedOn w:val="21"/>
    <w:link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18</Pages>
  <Words>11974</Words>
  <Characters>12553</Characters>
  <Paragraphs>336</Paragraphs>
  <TotalTime>2</TotalTime>
  <ScaleCrop>false</ScaleCrop>
  <LinksUpToDate>false</LinksUpToDate>
  <CharactersWithSpaces>13284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小苏</cp:lastModifiedBy>
  <cp:lastPrinted>2022-09-23T07:14:00Z</cp:lastPrinted>
  <dcterms:modified xsi:type="dcterms:W3CDTF">2023-10-26T01:42:04Z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FF53959AAC284E5A906A565525C3110F_13</vt:lpwstr>
  </property>
</Properties>
</file>