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须 知</w:t>
      </w:r>
    </w:p>
    <w:p>
      <w:pPr>
        <w:pStyle w:val="2"/>
        <w:numPr>
          <w:ilvl w:val="0"/>
          <w:numId w:val="1"/>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经营场地情况及要求</w:t>
      </w:r>
    </w:p>
    <w:p>
      <w:pPr>
        <w:pStyle w:val="2"/>
        <w:numPr>
          <w:ilvl w:val="0"/>
          <w:numId w:val="2"/>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场地情况</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1、建筑位于：</w:t>
      </w:r>
      <w:r>
        <w:rPr>
          <w:rFonts w:hint="eastAsia" w:ascii="仿宋" w:hAnsi="仿宋" w:eastAsia="仿宋"/>
          <w:kern w:val="0"/>
          <w:sz w:val="24"/>
          <w:szCs w:val="24"/>
        </w:rPr>
        <w:t>位于位于莆田市</w:t>
      </w:r>
      <w:r>
        <w:rPr>
          <w:rFonts w:hint="eastAsia" w:ascii="仿宋" w:hAnsi="仿宋" w:eastAsia="仿宋"/>
          <w:kern w:val="0"/>
          <w:sz w:val="24"/>
          <w:szCs w:val="24"/>
          <w:lang w:val="en-US" w:eastAsia="zh-CN"/>
        </w:rPr>
        <w:t>移动总公司后面荔枝林带荔能段</w:t>
      </w:r>
      <w:r>
        <w:rPr>
          <w:rFonts w:hint="eastAsia" w:ascii="仿宋" w:hAnsi="仿宋" w:eastAsia="仿宋" w:cs="仿宋"/>
          <w:kern w:val="0"/>
          <w:sz w:val="24"/>
          <w:szCs w:val="24"/>
        </w:rPr>
        <w:t>。</w:t>
      </w:r>
      <w:bookmarkStart w:id="0" w:name="_GoBack"/>
      <w:bookmarkEnd w:id="0"/>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2、建筑面积：面积约</w:t>
      </w:r>
      <w:r>
        <w:rPr>
          <w:rFonts w:hint="eastAsia" w:ascii="仿宋" w:hAnsi="仿宋" w:eastAsia="仿宋" w:cs="仿宋"/>
          <w:kern w:val="0"/>
          <w:sz w:val="24"/>
          <w:szCs w:val="24"/>
          <w:lang w:val="en-US" w:eastAsia="zh-CN"/>
        </w:rPr>
        <w:t>77</w:t>
      </w:r>
      <w:r>
        <w:rPr>
          <w:rFonts w:hint="eastAsia" w:ascii="仿宋" w:hAnsi="仿宋" w:eastAsia="仿宋" w:cs="仿宋"/>
          <w:kern w:val="0"/>
          <w:sz w:val="24"/>
          <w:szCs w:val="24"/>
        </w:rPr>
        <w:t>㎡。</w:t>
      </w:r>
    </w:p>
    <w:p>
      <w:pPr>
        <w:pStyle w:val="2"/>
        <w:spacing w:line="420" w:lineRule="exact"/>
        <w:ind w:firstLine="480"/>
        <w:rPr>
          <w:rFonts w:ascii="仿宋" w:hAnsi="仿宋" w:eastAsia="仿宋" w:cs="仿宋"/>
          <w:bCs w:val="0"/>
          <w:color w:val="000000"/>
          <w:kern w:val="0"/>
          <w:sz w:val="24"/>
          <w:szCs w:val="24"/>
        </w:rPr>
      </w:pPr>
      <w:r>
        <w:rPr>
          <w:rFonts w:hint="eastAsia" w:ascii="仿宋" w:hAnsi="仿宋" w:eastAsia="仿宋" w:cs="仿宋"/>
          <w:kern w:val="0"/>
          <w:sz w:val="24"/>
          <w:szCs w:val="24"/>
        </w:rPr>
        <w:t>3、建筑性质：</w:t>
      </w:r>
      <w:r>
        <w:rPr>
          <w:rFonts w:hint="eastAsia" w:ascii="仿宋" w:hAnsi="仿宋" w:eastAsia="仿宋"/>
          <w:kern w:val="0"/>
          <w:sz w:val="24"/>
          <w:szCs w:val="24"/>
        </w:rPr>
        <w:t>楼房为一</w:t>
      </w:r>
      <w:r>
        <w:rPr>
          <w:rFonts w:hint="eastAsia" w:ascii="仿宋" w:hAnsi="仿宋" w:eastAsia="仿宋"/>
          <w:kern w:val="0"/>
          <w:sz w:val="24"/>
          <w:szCs w:val="24"/>
          <w:lang w:val="en-US" w:eastAsia="zh-CN"/>
        </w:rPr>
        <w:t>幢一层建筑物</w:t>
      </w:r>
      <w:r>
        <w:rPr>
          <w:rFonts w:hint="eastAsia" w:ascii="仿宋" w:hAnsi="仿宋" w:eastAsia="仿宋"/>
          <w:kern w:val="0"/>
          <w:sz w:val="24"/>
          <w:szCs w:val="24"/>
        </w:rPr>
        <w:t>，框架结构，简装房。</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（二）经营要求</w:t>
      </w:r>
    </w:p>
    <w:p>
      <w:pPr>
        <w:pStyle w:val="2"/>
        <w:spacing w:line="440" w:lineRule="exact"/>
        <w:ind w:firstLine="0" w:firstLineChars="0"/>
        <w:rPr>
          <w:rFonts w:ascii="仿宋" w:hAnsi="仿宋" w:eastAsia="仿宋" w:cs="仿宋"/>
          <w:bCs w:val="0"/>
          <w:kern w:val="0"/>
          <w:sz w:val="24"/>
          <w:szCs w:val="24"/>
        </w:rPr>
      </w:pPr>
      <w:r>
        <w:rPr>
          <w:rFonts w:hint="eastAsia" w:ascii="仿宋" w:hAnsi="仿宋" w:eastAsia="仿宋" w:cs="仿宋"/>
          <w:sz w:val="24"/>
          <w:szCs w:val="24"/>
        </w:rPr>
        <w:t xml:space="preserve">    </w:t>
      </w:r>
      <w:r>
        <w:rPr>
          <w:rFonts w:hint="eastAsia" w:ascii="仿宋" w:hAnsi="仿宋" w:eastAsia="仿宋" w:cs="仿宋"/>
          <w:bCs w:val="0"/>
          <w:kern w:val="0"/>
          <w:sz w:val="24"/>
          <w:szCs w:val="24"/>
        </w:rPr>
        <w:t>1、相关费用:（1）经营管理费最低起价：</w:t>
      </w:r>
      <w:r>
        <w:rPr>
          <w:rFonts w:hint="eastAsia" w:ascii="仿宋" w:hAnsi="仿宋" w:eastAsia="仿宋" w:cs="仿宋"/>
          <w:bCs w:val="0"/>
          <w:kern w:val="0"/>
          <w:sz w:val="24"/>
          <w:szCs w:val="24"/>
          <w:lang w:val="en-US" w:eastAsia="zh-CN"/>
        </w:rPr>
        <w:t>45300</w:t>
      </w:r>
      <w:r>
        <w:rPr>
          <w:rFonts w:hint="eastAsia" w:ascii="仿宋" w:hAnsi="仿宋" w:eastAsia="仿宋" w:cs="仿宋"/>
          <w:bCs w:val="0"/>
          <w:kern w:val="0"/>
          <w:sz w:val="24"/>
          <w:szCs w:val="24"/>
        </w:rPr>
        <w:t>元/年；（2）报价最高者为最终经营人，</w:t>
      </w:r>
      <w:r>
        <w:rPr>
          <w:rFonts w:hint="eastAsia" w:ascii="仿宋" w:hAnsi="仿宋" w:eastAsia="仿宋" w:cs="仿宋"/>
          <w:bCs w:val="0"/>
          <w:kern w:val="0"/>
          <w:sz w:val="24"/>
          <w:szCs w:val="24"/>
          <w:lang w:val="en-US" w:eastAsia="zh-CN"/>
        </w:rPr>
        <w:t>前三年经营管理费按公开交易有关规定缴纳，第四年、第五</w:t>
      </w:r>
      <w:r>
        <w:rPr>
          <w:rFonts w:hint="eastAsia" w:ascii="仿宋" w:hAnsi="仿宋" w:eastAsia="仿宋" w:cs="仿宋"/>
          <w:bCs w:val="0"/>
          <w:kern w:val="0"/>
          <w:sz w:val="24"/>
          <w:szCs w:val="24"/>
        </w:rPr>
        <w:t>年</w:t>
      </w:r>
      <w:r>
        <w:rPr>
          <w:rFonts w:hint="eastAsia" w:ascii="仿宋" w:hAnsi="仿宋" w:eastAsia="仿宋" w:cs="仿宋"/>
          <w:bCs w:val="0"/>
          <w:kern w:val="0"/>
          <w:sz w:val="24"/>
          <w:szCs w:val="24"/>
          <w:lang w:val="en-US" w:eastAsia="zh-CN"/>
        </w:rPr>
        <w:t>年经营</w:t>
      </w:r>
      <w:r>
        <w:rPr>
          <w:rFonts w:hint="eastAsia" w:ascii="仿宋" w:hAnsi="仿宋" w:eastAsia="仿宋" w:cs="仿宋"/>
          <w:bCs w:val="0"/>
          <w:kern w:val="0"/>
          <w:sz w:val="24"/>
          <w:szCs w:val="24"/>
        </w:rPr>
        <w:t>管理费</w:t>
      </w:r>
      <w:r>
        <w:rPr>
          <w:rFonts w:hint="eastAsia" w:ascii="仿宋" w:hAnsi="仿宋" w:eastAsia="仿宋" w:cs="仿宋"/>
          <w:bCs w:val="0"/>
          <w:kern w:val="0"/>
          <w:sz w:val="24"/>
          <w:szCs w:val="24"/>
          <w:lang w:val="en-US" w:eastAsia="zh-CN"/>
        </w:rPr>
        <w:t>每年分别</w:t>
      </w:r>
      <w:r>
        <w:rPr>
          <w:rFonts w:hint="eastAsia" w:ascii="仿宋" w:hAnsi="仿宋" w:eastAsia="仿宋" w:cs="仿宋"/>
          <w:bCs w:val="0"/>
          <w:kern w:val="0"/>
          <w:sz w:val="24"/>
          <w:szCs w:val="24"/>
        </w:rPr>
        <w:t>按上一年</w:t>
      </w:r>
      <w:r>
        <w:rPr>
          <w:rFonts w:hint="eastAsia" w:ascii="仿宋" w:hAnsi="仿宋" w:eastAsia="仿宋" w:cs="仿宋"/>
          <w:bCs w:val="0"/>
          <w:kern w:val="0"/>
          <w:sz w:val="24"/>
          <w:szCs w:val="24"/>
          <w:lang w:val="en-US" w:eastAsia="zh-CN"/>
        </w:rPr>
        <w:t>经营</w:t>
      </w:r>
      <w:r>
        <w:rPr>
          <w:rFonts w:hint="eastAsia" w:ascii="仿宋" w:hAnsi="仿宋" w:eastAsia="仿宋" w:cs="仿宋"/>
          <w:bCs w:val="0"/>
          <w:kern w:val="0"/>
          <w:sz w:val="24"/>
          <w:szCs w:val="24"/>
        </w:rPr>
        <w:t>管理费总额的10%递增</w:t>
      </w:r>
      <w:r>
        <w:rPr>
          <w:rFonts w:hint="eastAsia" w:ascii="仿宋" w:hAnsi="仿宋" w:eastAsia="仿宋" w:cs="仿宋"/>
          <w:kern w:val="0"/>
          <w:sz w:val="24"/>
          <w:szCs w:val="24"/>
        </w:rPr>
        <w:t>；</w:t>
      </w:r>
      <w:r>
        <w:rPr>
          <w:rFonts w:hint="eastAsia" w:ascii="仿宋" w:hAnsi="仿宋" w:eastAsia="仿宋" w:cs="仿宋"/>
          <w:bCs w:val="0"/>
          <w:kern w:val="0"/>
          <w:sz w:val="24"/>
          <w:szCs w:val="24"/>
        </w:rPr>
        <w:t>(3)</w:t>
      </w:r>
      <w:r>
        <w:rPr>
          <w:rFonts w:hint="eastAsia" w:ascii="仿宋" w:hAnsi="仿宋" w:eastAsia="仿宋" w:cs="仿宋"/>
          <w:kern w:val="0"/>
          <w:sz w:val="24"/>
          <w:szCs w:val="24"/>
        </w:rPr>
        <w:t>卫生等物业管理费若由经营者自行清运垃圾则不收费用；由招商方负责清运的按招商方的收费标准进行收费,水电费按有关部门收费标准收取;</w:t>
      </w:r>
      <w:r>
        <w:rPr>
          <w:rFonts w:hint="eastAsia" w:ascii="仿宋" w:hAnsi="仿宋" w:eastAsia="仿宋" w:cs="仿宋"/>
          <w:bCs w:val="0"/>
          <w:kern w:val="0"/>
          <w:sz w:val="24"/>
          <w:szCs w:val="24"/>
        </w:rPr>
        <w:t>(4)</w:t>
      </w:r>
      <w:r>
        <w:rPr>
          <w:rFonts w:hint="eastAsia" w:ascii="仿宋" w:hAnsi="仿宋" w:eastAsia="仿宋" w:cs="仿宋"/>
          <w:kern w:val="0"/>
          <w:sz w:val="24"/>
          <w:szCs w:val="24"/>
        </w:rPr>
        <w:t>排烟排气必须排入下水道。</w:t>
      </w:r>
    </w:p>
    <w:p>
      <w:pPr>
        <w:spacing w:line="440" w:lineRule="exact"/>
        <w:ind w:firstLine="480" w:firstLineChars="200"/>
        <w:jc w:val="left"/>
        <w:rPr>
          <w:rFonts w:ascii="仿宋" w:hAnsi="仿宋" w:eastAsia="仿宋" w:cs="仿宋"/>
          <w:bCs/>
          <w:kern w:val="0"/>
          <w:sz w:val="24"/>
          <w:szCs w:val="24"/>
        </w:rPr>
      </w:pPr>
      <w:r>
        <w:rPr>
          <w:rFonts w:hint="eastAsia" w:ascii="仿宋" w:hAnsi="仿宋" w:eastAsia="仿宋" w:cs="仿宋"/>
          <w:bCs/>
          <w:kern w:val="0"/>
          <w:sz w:val="24"/>
          <w:szCs w:val="24"/>
        </w:rPr>
        <w:t>2、经营期限：</w:t>
      </w:r>
      <w:r>
        <w:rPr>
          <w:rFonts w:hint="eastAsia" w:ascii="仿宋" w:hAnsi="仿宋" w:eastAsia="仿宋" w:cs="仿宋"/>
          <w:bCs/>
          <w:kern w:val="0"/>
          <w:sz w:val="24"/>
          <w:szCs w:val="24"/>
          <w:lang w:val="en-US" w:eastAsia="zh-CN"/>
        </w:rPr>
        <w:t>5</w:t>
      </w:r>
      <w:r>
        <w:rPr>
          <w:rFonts w:hint="eastAsia" w:ascii="仿宋" w:hAnsi="仿宋" w:eastAsia="仿宋" w:cs="仿宋"/>
          <w:bCs/>
          <w:kern w:val="0"/>
          <w:sz w:val="24"/>
          <w:szCs w:val="24"/>
        </w:rPr>
        <w:t>年，经营期以甲方将房屋交付给乙方及装修期满之日起计 ；续签按照</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kern w:val="0"/>
          <w:sz w:val="24"/>
          <w:szCs w:val="24"/>
        </w:rPr>
        <w:t>执行，经营者在经营点合同期内评定的诚信星级均为五星的，可续签合同一次，年限为3年；续签的经营管理费按最后一年的基价上浮15%，每年管理费的递增率按原合同的递增比率执行。</w:t>
      </w:r>
    </w:p>
    <w:p>
      <w:pPr>
        <w:spacing w:line="440" w:lineRule="exact"/>
        <w:jc w:val="left"/>
        <w:rPr>
          <w:rFonts w:ascii="仿宋" w:hAnsi="仿宋" w:eastAsia="仿宋" w:cs="仿宋"/>
          <w:kern w:val="0"/>
          <w:sz w:val="24"/>
          <w:szCs w:val="24"/>
        </w:rPr>
      </w:pPr>
      <w:r>
        <w:rPr>
          <w:rFonts w:hint="eastAsia" w:ascii="仿宋" w:hAnsi="仿宋" w:eastAsia="仿宋" w:cs="仿宋"/>
          <w:bCs/>
          <w:kern w:val="0"/>
          <w:sz w:val="24"/>
          <w:szCs w:val="24"/>
        </w:rPr>
        <w:t xml:space="preserve">    3、经营范围：</w:t>
      </w:r>
      <w:r>
        <w:rPr>
          <w:rFonts w:hint="eastAsia" w:ascii="仿宋" w:hAnsi="仿宋" w:eastAsia="仿宋" w:cs="仿宋"/>
          <w:sz w:val="24"/>
          <w:szCs w:val="24"/>
        </w:rPr>
        <w:t>仅限</w:t>
      </w:r>
      <w:r>
        <w:rPr>
          <w:rFonts w:hint="eastAsia" w:ascii="仿宋" w:hAnsi="仿宋" w:eastAsia="仿宋" w:cs="仿宋"/>
          <w:sz w:val="24"/>
          <w:szCs w:val="24"/>
          <w:lang w:eastAsia="zh-CN"/>
        </w:rPr>
        <w:t>饮品</w:t>
      </w:r>
      <w:r>
        <w:rPr>
          <w:rFonts w:hint="eastAsia" w:ascii="仿宋" w:hAnsi="仿宋" w:eastAsia="仿宋" w:cs="仿宋"/>
          <w:sz w:val="24"/>
          <w:szCs w:val="24"/>
        </w:rPr>
        <w:t>店</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茶室</w:t>
      </w:r>
      <w:r>
        <w:rPr>
          <w:rFonts w:hint="eastAsia" w:ascii="仿宋" w:hAnsi="仿宋" w:eastAsia="仿宋" w:cs="仿宋"/>
          <w:sz w:val="24"/>
          <w:szCs w:val="24"/>
        </w:rPr>
        <w:t>（不得经营烧烤餐饮和产生大油烟性餐饮类等食品）</w:t>
      </w:r>
      <w:r>
        <w:rPr>
          <w:rFonts w:hint="eastAsia" w:ascii="仿宋" w:hAnsi="仿宋" w:eastAsia="仿宋" w:cs="仿宋"/>
          <w:sz w:val="24"/>
          <w:szCs w:val="24"/>
          <w:lang w:val="en-US" w:eastAsia="zh-CN"/>
        </w:rPr>
        <w:t>、经营价格须符合大众消费要求，不得限制最低消费，不得作为会所、包厢等进行经营</w:t>
      </w:r>
      <w:r>
        <w:rPr>
          <w:rFonts w:hint="eastAsia" w:ascii="仿宋" w:hAnsi="仿宋" w:eastAsia="仿宋" w:cs="仿宋"/>
          <w:kern w:val="0"/>
          <w:sz w:val="24"/>
          <w:szCs w:val="24"/>
        </w:rPr>
        <w:t>。</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4、成交后，双方办理房屋移交接单；经营者须按照经营范围规定，提交经营方案（加盖公章或签字确认），内容包括装修方案、经营项目、经营模式等。</w:t>
      </w:r>
    </w:p>
    <w:p>
      <w:pPr>
        <w:pStyle w:val="2"/>
        <w:spacing w:line="440" w:lineRule="exact"/>
        <w:ind w:firstLine="480" w:firstLineChars="0"/>
        <w:rPr>
          <w:rFonts w:ascii="仿宋" w:hAnsi="仿宋" w:eastAsia="仿宋" w:cs="仿宋"/>
          <w:bCs w:val="0"/>
          <w:kern w:val="0"/>
          <w:sz w:val="24"/>
          <w:szCs w:val="24"/>
        </w:rPr>
      </w:pPr>
      <w:r>
        <w:rPr>
          <w:rFonts w:hint="eastAsia" w:ascii="仿宋" w:hAnsi="仿宋" w:eastAsia="仿宋" w:cs="仿宋"/>
          <w:bCs w:val="0"/>
          <w:kern w:val="0"/>
          <w:sz w:val="24"/>
          <w:szCs w:val="24"/>
        </w:rPr>
        <w:t>5、装修工期：合同签订后</w:t>
      </w:r>
      <w:r>
        <w:rPr>
          <w:rFonts w:hint="eastAsia" w:ascii="仿宋" w:hAnsi="仿宋" w:eastAsia="仿宋" w:cs="仿宋"/>
          <w:bCs w:val="0"/>
          <w:kern w:val="0"/>
          <w:sz w:val="24"/>
          <w:szCs w:val="24"/>
          <w:u w:val="single"/>
        </w:rPr>
        <w:t>1</w:t>
      </w:r>
      <w:r>
        <w:rPr>
          <w:rFonts w:hint="eastAsia" w:ascii="仿宋" w:hAnsi="仿宋" w:eastAsia="仿宋" w:cs="仿宋"/>
          <w:bCs w:val="0"/>
          <w:kern w:val="0"/>
          <w:sz w:val="24"/>
          <w:szCs w:val="24"/>
        </w:rPr>
        <w:t>个月内完成</w:t>
      </w:r>
      <w:r>
        <w:rPr>
          <w:rFonts w:hint="eastAsia" w:ascii="仿宋" w:hAnsi="仿宋" w:eastAsia="仿宋" w:cs="仿宋"/>
          <w:bCs w:val="0"/>
          <w:kern w:val="0"/>
          <w:sz w:val="24"/>
          <w:szCs w:val="24"/>
          <w:lang w:val="en-US" w:eastAsia="zh-CN"/>
        </w:rPr>
        <w:t>荔枝林带</w:t>
      </w:r>
      <w:r>
        <w:rPr>
          <w:rFonts w:hint="eastAsia" w:ascii="仿宋" w:hAnsi="仿宋" w:eastAsia="仿宋"/>
          <w:kern w:val="0"/>
          <w:sz w:val="24"/>
          <w:szCs w:val="24"/>
        </w:rPr>
        <w:t>经营点（编号</w:t>
      </w:r>
      <w:r>
        <w:rPr>
          <w:rFonts w:hint="eastAsia" w:ascii="仿宋" w:hAnsi="仿宋" w:eastAsia="仿宋"/>
          <w:kern w:val="0"/>
          <w:sz w:val="24"/>
          <w:szCs w:val="24"/>
          <w:lang w:val="en-US" w:eastAsia="zh-CN"/>
        </w:rPr>
        <w:t>014</w:t>
      </w:r>
      <w:r>
        <w:rPr>
          <w:rFonts w:hint="eastAsia" w:ascii="仿宋" w:hAnsi="仿宋" w:eastAsia="仿宋"/>
          <w:kern w:val="0"/>
          <w:sz w:val="24"/>
          <w:szCs w:val="24"/>
        </w:rPr>
        <w:t>）</w:t>
      </w:r>
      <w:r>
        <w:rPr>
          <w:rFonts w:hint="eastAsia" w:ascii="仿宋" w:hAnsi="仿宋" w:eastAsia="仿宋" w:cs="仿宋"/>
          <w:bCs w:val="0"/>
          <w:kern w:val="0"/>
          <w:sz w:val="24"/>
          <w:szCs w:val="24"/>
        </w:rPr>
        <w:t>装修工作并对外营业，装修所有费用由经营者承担，装修工期不列入合同经营期限。</w:t>
      </w:r>
    </w:p>
    <w:p>
      <w:pPr>
        <w:pStyle w:val="2"/>
        <w:spacing w:line="440" w:lineRule="exact"/>
        <w:ind w:firstLine="480" w:firstLineChars="0"/>
        <w:rPr>
          <w:rFonts w:ascii="仿宋" w:hAnsi="仿宋" w:eastAsia="仿宋" w:cs="仿宋"/>
          <w:sz w:val="24"/>
        </w:rPr>
      </w:pPr>
      <w:r>
        <w:rPr>
          <w:rFonts w:hint="eastAsia" w:ascii="仿宋" w:hAnsi="仿宋" w:eastAsia="仿宋" w:cs="仿宋"/>
          <w:bCs w:val="0"/>
          <w:kern w:val="0"/>
          <w:sz w:val="24"/>
          <w:szCs w:val="24"/>
        </w:rPr>
        <w:t>二、</w:t>
      </w:r>
      <w:r>
        <w:rPr>
          <w:rFonts w:hint="eastAsia" w:ascii="仿宋" w:hAnsi="仿宋" w:eastAsia="仿宋" w:cs="仿宋"/>
          <w:sz w:val="24"/>
        </w:rPr>
        <w:t>莆田市产权交易中心（以下简称“中心”）的一切交易活动是在公开、公平、公正的原则下进行的，具备相应的法律效力。</w:t>
      </w:r>
    </w:p>
    <w:p>
      <w:pPr>
        <w:pStyle w:val="2"/>
        <w:spacing w:line="440" w:lineRule="exact"/>
        <w:ind w:firstLine="480" w:firstLineChars="0"/>
        <w:rPr>
          <w:rFonts w:ascii="仿宋" w:hAnsi="仿宋" w:eastAsia="仿宋" w:cs="仿宋"/>
          <w:sz w:val="24"/>
        </w:rPr>
      </w:pPr>
      <w:r>
        <w:rPr>
          <w:rFonts w:hint="eastAsia" w:ascii="仿宋" w:hAnsi="仿宋" w:eastAsia="仿宋" w:cs="仿宋"/>
          <w:sz w:val="24"/>
        </w:rPr>
        <w:t>三、意向经营者必须事先向“中心”按规定交纳保证金，未按规定交纳保证金的，不能参加报价会。报价会开始前一小时内，按以下程序办理相关报名登记手续：</w:t>
      </w:r>
    </w:p>
    <w:p>
      <w:pPr>
        <w:numPr>
          <w:ilvl w:val="0"/>
          <w:numId w:val="3"/>
        </w:numPr>
        <w:spacing w:line="440" w:lineRule="exact"/>
        <w:ind w:right="-70" w:firstLine="480" w:firstLineChars="200"/>
        <w:rPr>
          <w:rFonts w:ascii="仿宋" w:hAnsi="仿宋" w:eastAsia="仿宋" w:cs="仿宋"/>
          <w:kern w:val="0"/>
          <w:sz w:val="24"/>
        </w:rPr>
      </w:pPr>
      <w:r>
        <w:rPr>
          <w:rFonts w:hint="eastAsia" w:ascii="仿宋" w:hAnsi="仿宋" w:eastAsia="仿宋" w:cs="仿宋"/>
          <w:sz w:val="24"/>
        </w:rPr>
        <w:t>公司法定代表人：</w:t>
      </w:r>
      <w:r>
        <w:rPr>
          <w:rFonts w:hint="eastAsia" w:ascii="仿宋" w:hAnsi="仿宋" w:eastAsia="仿宋" w:cs="仿宋"/>
          <w:kern w:val="0"/>
          <w:sz w:val="24"/>
        </w:rPr>
        <w:t>法定代表人亲自出席的，须提供</w:t>
      </w:r>
      <w:r>
        <w:rPr>
          <w:rFonts w:hint="eastAsia" w:ascii="仿宋" w:hAnsi="仿宋" w:eastAsia="仿宋" w:cs="仿宋"/>
          <w:kern w:val="0"/>
          <w:sz w:val="24"/>
          <w:szCs w:val="24"/>
        </w:rPr>
        <w:t>营业执照副本原件、复印件；</w:t>
      </w:r>
      <w:r>
        <w:rPr>
          <w:rFonts w:hint="eastAsia" w:ascii="仿宋" w:hAnsi="仿宋" w:eastAsia="仿宋" w:cs="仿宋"/>
          <w:kern w:val="0"/>
          <w:sz w:val="24"/>
        </w:rPr>
        <w:t>法定代表人身份证原件、复印件；</w:t>
      </w:r>
      <w:r>
        <w:rPr>
          <w:rFonts w:hint="eastAsia" w:ascii="仿宋" w:hAnsi="仿宋" w:eastAsia="仿宋" w:cs="仿宋"/>
          <w:sz w:val="24"/>
        </w:rPr>
        <w:t>保证金交纳凭证。</w:t>
      </w:r>
      <w:r>
        <w:rPr>
          <w:rFonts w:hint="eastAsia" w:ascii="仿宋" w:hAnsi="仿宋" w:eastAsia="仿宋" w:cs="仿宋"/>
          <w:kern w:val="0"/>
          <w:sz w:val="24"/>
        </w:rPr>
        <w:t>（若非法定代表人出席的，须提供法定代表人身份证复印件、授权委托书及代理人的身份证明原件、复印件）；</w:t>
      </w:r>
    </w:p>
    <w:p>
      <w:pPr>
        <w:numPr>
          <w:ilvl w:val="0"/>
          <w:numId w:val="3"/>
        </w:numPr>
        <w:spacing w:line="440" w:lineRule="exact"/>
        <w:ind w:right="-70" w:firstLine="480" w:firstLineChars="200"/>
        <w:rPr>
          <w:rFonts w:ascii="仿宋" w:hAnsi="仿宋" w:eastAsia="仿宋" w:cs="仿宋"/>
          <w:sz w:val="24"/>
          <w:szCs w:val="24"/>
        </w:rPr>
      </w:pPr>
      <w:r>
        <w:rPr>
          <w:rFonts w:hint="eastAsia" w:ascii="仿宋" w:hAnsi="仿宋" w:eastAsia="仿宋" w:cs="仿宋"/>
          <w:sz w:val="24"/>
        </w:rPr>
        <w:t>自然人：</w:t>
      </w:r>
      <w:r>
        <w:rPr>
          <w:rFonts w:hint="eastAsia" w:ascii="仿宋" w:hAnsi="仿宋" w:eastAsia="仿宋" w:cs="仿宋"/>
          <w:kern w:val="0"/>
          <w:sz w:val="24"/>
          <w:szCs w:val="24"/>
        </w:rPr>
        <w:t>须提供</w:t>
      </w:r>
      <w:r>
        <w:rPr>
          <w:rFonts w:hint="eastAsia" w:ascii="仿宋" w:hAnsi="仿宋" w:eastAsia="仿宋" w:cs="仿宋"/>
          <w:sz w:val="24"/>
        </w:rPr>
        <w:t>保证金交纳凭证、</w:t>
      </w:r>
      <w:r>
        <w:rPr>
          <w:rFonts w:hint="eastAsia" w:ascii="仿宋" w:hAnsi="仿宋" w:eastAsia="仿宋" w:cs="仿宋"/>
          <w:sz w:val="24"/>
          <w:szCs w:val="24"/>
        </w:rPr>
        <w:t>本人身份证原件、复印件。</w:t>
      </w:r>
      <w:r>
        <w:rPr>
          <w:rFonts w:hint="eastAsia" w:ascii="仿宋" w:hAnsi="仿宋" w:eastAsia="仿宋" w:cs="仿宋"/>
          <w:kern w:val="0"/>
          <w:sz w:val="24"/>
          <w:szCs w:val="24"/>
          <w:u w:val="single"/>
        </w:rPr>
        <w:t>注：自然人不能委托代理人参与投标。</w:t>
      </w:r>
    </w:p>
    <w:p>
      <w:pPr>
        <w:numPr>
          <w:ilvl w:val="0"/>
          <w:numId w:val="3"/>
        </w:num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意向经营者认为需加以说明的其他资料。</w:t>
      </w:r>
    </w:p>
    <w:p>
      <w:pPr>
        <w:snapToGrid w:val="0"/>
        <w:spacing w:line="440" w:lineRule="exact"/>
        <w:rPr>
          <w:rFonts w:ascii="仿宋" w:hAnsi="仿宋" w:eastAsia="仿宋" w:cs="仿宋"/>
          <w:sz w:val="24"/>
          <w:szCs w:val="24"/>
        </w:rPr>
      </w:pPr>
      <w:r>
        <w:rPr>
          <w:rFonts w:hint="eastAsia" w:ascii="仿宋" w:hAnsi="仿宋" w:eastAsia="仿宋" w:cs="仿宋"/>
          <w:kern w:val="0"/>
          <w:sz w:val="24"/>
          <w:szCs w:val="24"/>
        </w:rPr>
        <w:t xml:space="preserve">    注：提供的复印件均须加盖公章（自然人须加盖指纹印），并出示原件。</w:t>
      </w:r>
    </w:p>
    <w:p>
      <w:pPr>
        <w:spacing w:line="440" w:lineRule="exact"/>
        <w:ind w:firstLine="482" w:firstLineChars="200"/>
        <w:rPr>
          <w:rFonts w:ascii="仿宋" w:hAnsi="仿宋" w:eastAsia="仿宋" w:cs="仿宋"/>
          <w:b/>
          <w:bCs w:val="0"/>
          <w:color w:val="0000FF"/>
          <w:sz w:val="24"/>
          <w:szCs w:val="24"/>
        </w:rPr>
      </w:pPr>
      <w:r>
        <w:rPr>
          <w:rFonts w:hint="eastAsia" w:ascii="仿宋" w:hAnsi="仿宋" w:eastAsia="仿宋" w:cs="仿宋"/>
          <w:b/>
          <w:bCs w:val="0"/>
          <w:sz w:val="24"/>
          <w:szCs w:val="24"/>
        </w:rPr>
        <w:t>四、报价会当天，若标的参加的意向经营者不足三家，则招商方收回该标的。</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公园·绿道经营点经营合同》和《莆田城市园林发展集团有限公司公园·绿道经营配套项目经营管理制度》的有关条款并愿对参加报价的行为负全部责任。成交后，经营者不得对标的或本次活动的相关文件条款有任何异议。</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七、经营者应在规定的时间内,将合同履约保证金转入招商方指定账户。若逾期未交纳款项的，按违约处理，其保证金不予返还, 并取消其经营资格。</w:t>
      </w:r>
    </w:p>
    <w:p>
      <w:pPr>
        <w:widowControl/>
        <w:tabs>
          <w:tab w:val="left" w:pos="0"/>
        </w:tabs>
        <w:spacing w:line="44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八、</w:t>
      </w:r>
      <w:r>
        <w:rPr>
          <w:rFonts w:hint="eastAsia" w:ascii="仿宋" w:hAnsi="仿宋" w:eastAsia="仿宋" w:cs="仿宋"/>
          <w:kern w:val="0"/>
          <w:sz w:val="24"/>
          <w:szCs w:val="24"/>
        </w:rPr>
        <w:t>经营者如有疑问可于2023年</w:t>
      </w:r>
      <w:r>
        <w:rPr>
          <w:rFonts w:hint="eastAsia" w:ascii="仿宋" w:hAnsi="仿宋" w:eastAsia="仿宋" w:cs="仿宋"/>
          <w:kern w:val="0"/>
          <w:sz w:val="24"/>
          <w:szCs w:val="24"/>
          <w:u w:val="single"/>
          <w:lang w:val="en-US" w:eastAsia="zh-CN"/>
        </w:rPr>
        <w:t>11</w:t>
      </w:r>
      <w:r>
        <w:rPr>
          <w:rFonts w:hint="eastAsia" w:ascii="仿宋" w:hAnsi="仿宋" w:eastAsia="仿宋" w:cs="仿宋"/>
          <w:kern w:val="0"/>
          <w:sz w:val="24"/>
          <w:szCs w:val="24"/>
        </w:rPr>
        <w:t>月</w:t>
      </w:r>
      <w:r>
        <w:rPr>
          <w:rFonts w:hint="eastAsia" w:ascii="仿宋" w:hAnsi="仿宋" w:eastAsia="仿宋" w:cs="仿宋"/>
          <w:kern w:val="0"/>
          <w:sz w:val="24"/>
          <w:szCs w:val="24"/>
          <w:u w:val="single"/>
          <w:lang w:val="en-US" w:eastAsia="zh-CN"/>
        </w:rPr>
        <w:t>29</w:t>
      </w:r>
      <w:r>
        <w:rPr>
          <w:rFonts w:hint="eastAsia" w:ascii="仿宋" w:hAnsi="仿宋" w:eastAsia="仿宋" w:cs="仿宋"/>
          <w:kern w:val="0"/>
          <w:sz w:val="24"/>
          <w:szCs w:val="24"/>
        </w:rPr>
        <w:t>日</w:t>
      </w:r>
      <w:r>
        <w:rPr>
          <w:rFonts w:hint="eastAsia" w:ascii="仿宋" w:hAnsi="仿宋" w:eastAsia="仿宋" w:cs="仿宋"/>
          <w:kern w:val="0"/>
          <w:sz w:val="24"/>
          <w:szCs w:val="24"/>
          <w:u w:val="single"/>
        </w:rPr>
        <w:t xml:space="preserve"> 17：00 </w:t>
      </w:r>
      <w:r>
        <w:rPr>
          <w:rFonts w:hint="eastAsia" w:ascii="仿宋" w:hAnsi="仿宋" w:eastAsia="仿宋" w:cs="仿宋"/>
          <w:kern w:val="0"/>
          <w:sz w:val="24"/>
          <w:szCs w:val="24"/>
        </w:rPr>
        <w:t>点前直接登录莆田市公共资源交易中心网</w:t>
      </w:r>
      <w:r>
        <w:rPr>
          <w:rFonts w:hint="eastAsia" w:ascii="仿宋" w:hAnsi="仿宋" w:eastAsia="仿宋" w:cs="仿宋"/>
          <w:kern w:val="0"/>
          <w:sz w:val="21"/>
          <w:szCs w:val="21"/>
        </w:rPr>
        <w:t>（</w:t>
      </w:r>
      <w:r>
        <w:rPr>
          <w:rFonts w:ascii="仿宋" w:hAnsi="仿宋" w:eastAsia="仿宋" w:cs="仿宋"/>
          <w:kern w:val="0"/>
          <w:sz w:val="21"/>
          <w:szCs w:val="21"/>
          <w:u w:val="single"/>
        </w:rPr>
        <w:t>http://ggzyjy.xzfwzx.putian.gov.cn:8808/ptsq/005004/property.html</w:t>
      </w:r>
      <w:r>
        <w:rPr>
          <w:rFonts w:hint="eastAsia" w:ascii="仿宋" w:hAnsi="仿宋" w:eastAsia="仿宋" w:cs="仿宋"/>
          <w:bCs/>
          <w:kern w:val="0"/>
          <w:sz w:val="21"/>
          <w:szCs w:val="21"/>
        </w:rPr>
        <w:t>)</w:t>
      </w:r>
      <w:r>
        <w:rPr>
          <w:rFonts w:hint="eastAsia" w:ascii="仿宋" w:hAnsi="仿宋" w:eastAsia="仿宋" w:cs="仿宋"/>
          <w:kern w:val="0"/>
          <w:sz w:val="24"/>
          <w:szCs w:val="24"/>
        </w:rPr>
        <w:t>向招商方提出。招商方将于2023年</w:t>
      </w:r>
      <w:r>
        <w:rPr>
          <w:rFonts w:hint="eastAsia" w:ascii="仿宋" w:hAnsi="仿宋" w:eastAsia="仿宋" w:cs="仿宋"/>
          <w:kern w:val="0"/>
          <w:sz w:val="24"/>
          <w:szCs w:val="24"/>
          <w:u w:val="single"/>
          <w:lang w:val="en-US" w:eastAsia="zh-CN"/>
        </w:rPr>
        <w:t>11</w:t>
      </w:r>
      <w:r>
        <w:rPr>
          <w:rFonts w:hint="eastAsia" w:ascii="仿宋" w:hAnsi="仿宋" w:eastAsia="仿宋" w:cs="仿宋"/>
          <w:kern w:val="0"/>
          <w:sz w:val="24"/>
          <w:szCs w:val="24"/>
        </w:rPr>
        <w:t>月</w:t>
      </w:r>
      <w:r>
        <w:rPr>
          <w:rFonts w:hint="eastAsia" w:ascii="仿宋" w:hAnsi="仿宋" w:eastAsia="仿宋" w:cs="仿宋"/>
          <w:kern w:val="0"/>
          <w:sz w:val="24"/>
          <w:szCs w:val="24"/>
          <w:u w:val="single"/>
          <w:lang w:val="en-US" w:eastAsia="zh-CN"/>
        </w:rPr>
        <w:t>30</w:t>
      </w:r>
      <w:r>
        <w:rPr>
          <w:rFonts w:hint="eastAsia" w:ascii="仿宋" w:hAnsi="仿宋" w:eastAsia="仿宋" w:cs="仿宋"/>
          <w:kern w:val="0"/>
          <w:sz w:val="24"/>
          <w:szCs w:val="24"/>
        </w:rPr>
        <w:t>日</w:t>
      </w:r>
      <w:r>
        <w:rPr>
          <w:rFonts w:hint="eastAsia" w:ascii="仿宋" w:hAnsi="仿宋" w:eastAsia="仿宋" w:cs="仿宋"/>
          <w:kern w:val="0"/>
          <w:sz w:val="24"/>
          <w:szCs w:val="24"/>
          <w:u w:val="single"/>
        </w:rPr>
        <w:t xml:space="preserve">17：00 </w:t>
      </w:r>
      <w:r>
        <w:rPr>
          <w:rFonts w:hint="eastAsia" w:ascii="仿宋" w:hAnsi="仿宋" w:eastAsia="仿宋" w:cs="仿宋"/>
          <w:kern w:val="0"/>
          <w:sz w:val="24"/>
          <w:szCs w:val="24"/>
        </w:rPr>
        <w:t>点前在</w:t>
      </w:r>
      <w:r>
        <w:rPr>
          <w:rFonts w:hint="eastAsia" w:ascii="仿宋" w:hAnsi="仿宋" w:eastAsia="仿宋" w:cs="仿宋"/>
          <w:kern w:val="0"/>
          <w:sz w:val="24"/>
          <w:szCs w:val="24"/>
          <w:u w:val="single"/>
        </w:rPr>
        <w:t>莆田市公共资源交易中心网上</w:t>
      </w:r>
      <w:r>
        <w:rPr>
          <w:rFonts w:hint="eastAsia" w:ascii="仿宋" w:hAnsi="仿宋" w:eastAsia="仿宋" w:cs="仿宋"/>
          <w:kern w:val="0"/>
          <w:sz w:val="24"/>
          <w:szCs w:val="24"/>
        </w:rPr>
        <w:t>公布答疑内容。招商方如认为需要对竞价文件等相关文件作出修改或补充时，将在</w:t>
      </w:r>
      <w:r>
        <w:rPr>
          <w:rFonts w:hint="eastAsia" w:ascii="仿宋" w:hAnsi="仿宋" w:eastAsia="仿宋" w:cs="仿宋"/>
          <w:kern w:val="0"/>
          <w:sz w:val="24"/>
          <w:szCs w:val="24"/>
          <w:u w:val="single"/>
        </w:rPr>
        <w:t>莆田市公共资源交易中心网</w:t>
      </w:r>
      <w:r>
        <w:rPr>
          <w:rFonts w:hint="eastAsia" w:ascii="仿宋" w:hAnsi="仿宋" w:eastAsia="仿宋" w:cs="仿宋"/>
          <w:kern w:val="0"/>
          <w:sz w:val="24"/>
          <w:szCs w:val="24"/>
        </w:rPr>
        <w:t>进行公告，不作另行通知。发出的修改、补充公告或通知，与本次竞价公告等文件具有同等的效力，如后者与前者不一致时，以日期在后者为准。</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sz w:val="24"/>
          <w:szCs w:val="24"/>
        </w:rPr>
        <w:t>九、</w:t>
      </w:r>
      <w:r>
        <w:rPr>
          <w:rFonts w:hint="eastAsia" w:ascii="仿宋" w:hAnsi="仿宋" w:eastAsia="仿宋" w:cs="仿宋"/>
          <w:bCs w:val="0"/>
          <w:kern w:val="0"/>
          <w:sz w:val="24"/>
          <w:szCs w:val="24"/>
        </w:rPr>
        <w:t xml:space="preserve">本文件依据《福建省公共资源交易平台服务标准》制定，其他未尽事宜，按照有关法律法规规定执行。 </w:t>
      </w:r>
    </w:p>
    <w:p>
      <w:pPr>
        <w:pStyle w:val="2"/>
        <w:spacing w:line="440" w:lineRule="exact"/>
        <w:ind w:firstLine="480"/>
        <w:jc w:val="right"/>
        <w:rPr>
          <w:rFonts w:ascii="仿宋" w:hAnsi="仿宋" w:eastAsia="仿宋" w:cs="仿宋"/>
          <w:sz w:val="24"/>
          <w:szCs w:val="24"/>
        </w:rPr>
      </w:pPr>
    </w:p>
    <w:p>
      <w:pPr>
        <w:pStyle w:val="2"/>
        <w:spacing w:line="440" w:lineRule="exact"/>
        <w:ind w:firstLine="480"/>
        <w:jc w:val="right"/>
        <w:rPr>
          <w:rFonts w:ascii="仿宋" w:hAnsi="仿宋" w:eastAsia="仿宋" w:cs="仿宋"/>
          <w:sz w:val="24"/>
          <w:szCs w:val="24"/>
        </w:rPr>
      </w:pPr>
      <w:r>
        <w:rPr>
          <w:rFonts w:hint="eastAsia" w:ascii="仿宋" w:hAnsi="仿宋" w:eastAsia="仿宋" w:cs="仿宋"/>
          <w:sz w:val="24"/>
          <w:szCs w:val="24"/>
        </w:rPr>
        <w:t>莆田市产权交易中心</w:t>
      </w:r>
    </w:p>
    <w:p>
      <w:pPr>
        <w:spacing w:line="440" w:lineRule="exact"/>
        <w:ind w:left="90" w:leftChars="43"/>
        <w:jc w:val="right"/>
        <w:rPr>
          <w:rFonts w:ascii="仿宋" w:hAnsi="仿宋" w:eastAsia="仿宋" w:cs="仿宋"/>
          <w:sz w:val="24"/>
          <w:szCs w:val="24"/>
        </w:rPr>
      </w:pPr>
      <w:r>
        <w:rPr>
          <w:rFonts w:hint="eastAsia" w:ascii="仿宋" w:hAnsi="仿宋" w:eastAsia="仿宋" w:cs="仿宋"/>
          <w:sz w:val="24"/>
          <w:szCs w:val="24"/>
        </w:rPr>
        <w:t xml:space="preserve">  2023年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17</w:t>
      </w:r>
      <w:r>
        <w:rPr>
          <w:rFonts w:hint="eastAsia" w:ascii="仿宋" w:hAnsi="仿宋" w:eastAsia="仿宋" w:cs="仿宋"/>
          <w:sz w:val="24"/>
          <w:szCs w:val="24"/>
        </w:rPr>
        <w:t>日</w:t>
      </w:r>
    </w:p>
    <w:p>
      <w:pPr>
        <w:spacing w:line="440" w:lineRule="exact"/>
        <w:ind w:firstLine="1446" w:firstLineChars="600"/>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规  则</w:t>
      </w:r>
    </w:p>
    <w:p>
      <w:pPr>
        <w:spacing w:line="380" w:lineRule="exact"/>
        <w:rPr>
          <w:rFonts w:ascii="仿宋" w:hAnsi="仿宋" w:eastAsia="仿宋" w:cs="仿宋"/>
          <w:sz w:val="24"/>
          <w:szCs w:val="24"/>
        </w:rPr>
      </w:pPr>
      <w:r>
        <w:rPr>
          <w:rFonts w:hint="eastAsia" w:ascii="仿宋" w:hAnsi="仿宋" w:eastAsia="仿宋" w:cs="仿宋"/>
          <w:sz w:val="24"/>
          <w:szCs w:val="24"/>
        </w:rPr>
        <w:t>现场报价会时间：2023年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日上午</w:t>
      </w:r>
      <w:r>
        <w:rPr>
          <w:rFonts w:hint="eastAsia" w:ascii="仿宋" w:hAnsi="仿宋" w:eastAsia="仿宋" w:cs="仿宋"/>
          <w:sz w:val="24"/>
          <w:szCs w:val="24"/>
          <w:lang w:val="en-US" w:eastAsia="zh-CN"/>
        </w:rPr>
        <w:t>9</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0。</w:t>
      </w:r>
    </w:p>
    <w:p>
      <w:pPr>
        <w:spacing w:line="380" w:lineRule="exact"/>
        <w:rPr>
          <w:rFonts w:ascii="仿宋" w:hAnsi="仿宋" w:eastAsia="仿宋" w:cs="仿宋"/>
          <w:sz w:val="24"/>
          <w:szCs w:val="24"/>
        </w:rPr>
      </w:pPr>
      <w:r>
        <w:rPr>
          <w:rFonts w:hint="eastAsia" w:ascii="仿宋" w:hAnsi="仿宋" w:eastAsia="仿宋" w:cs="仿宋"/>
          <w:sz w:val="24"/>
          <w:szCs w:val="24"/>
        </w:rPr>
        <w:t>现场报价会地点：莆田市行政服务中心</w:t>
      </w:r>
      <w:r>
        <w:rPr>
          <w:rFonts w:hint="eastAsia" w:ascii="仿宋" w:hAnsi="仿宋" w:eastAsia="仿宋" w:cs="仿宋"/>
          <w:sz w:val="24"/>
          <w:szCs w:val="24"/>
          <w:u w:val="single"/>
        </w:rPr>
        <w:t xml:space="preserve"> 拍卖大厅   </w:t>
      </w:r>
      <w:r>
        <w:rPr>
          <w:rFonts w:hint="eastAsia" w:ascii="仿宋" w:hAnsi="仿宋" w:eastAsia="仿宋" w:cs="仿宋"/>
          <w:sz w:val="24"/>
          <w:szCs w:val="24"/>
        </w:rPr>
        <w:t>（荔城中大道与东园路交叉路口东南侧三层）。</w:t>
      </w:r>
    </w:p>
    <w:p>
      <w:pPr>
        <w:spacing w:line="380" w:lineRule="exact"/>
        <w:rPr>
          <w:rFonts w:ascii="仿宋" w:hAnsi="仿宋" w:eastAsia="仿宋" w:cs="仿宋"/>
          <w:sz w:val="24"/>
          <w:szCs w:val="24"/>
        </w:rPr>
      </w:pPr>
      <w:r>
        <w:rPr>
          <w:rFonts w:hint="eastAsia" w:ascii="仿宋" w:hAnsi="仿宋" w:eastAsia="仿宋" w:cs="仿宋"/>
          <w:sz w:val="24"/>
          <w:szCs w:val="24"/>
        </w:rPr>
        <w:t>现场报价会主持单位：市产权交易中心（以下简称“中心”）</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一、意向经营者在进行相关报名登记手续之前，应当：</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1、仔细阅读并接受本次报价会《竞价须知》全部条款。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2、仔细阅读并接受本次报价会《竞价规则》全部条款。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3、仔细阅读本次报价会的《莆田市绶溪旅游管理有限公司公园·绿道经营点经营合同》，并接受该合同全部条款。</w:t>
      </w:r>
    </w:p>
    <w:p>
      <w:pPr>
        <w:spacing w:line="3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二、本次现场报价会</w:t>
      </w:r>
      <w:r>
        <w:rPr>
          <w:rFonts w:hint="eastAsia" w:ascii="仿宋" w:hAnsi="仿宋" w:eastAsia="仿宋" w:cs="仿宋"/>
          <w:spacing w:val="5"/>
          <w:sz w:val="24"/>
          <w:szCs w:val="24"/>
        </w:rPr>
        <w:t>采用有保留</w:t>
      </w:r>
      <w:r>
        <w:rPr>
          <w:rFonts w:hint="eastAsia" w:ascii="仿宋" w:hAnsi="仿宋" w:eastAsia="仿宋" w:cs="仿宋"/>
          <w:sz w:val="24"/>
          <w:szCs w:val="24"/>
        </w:rPr>
        <w:t>价的</w:t>
      </w:r>
      <w:r>
        <w:rPr>
          <w:rFonts w:hint="eastAsia" w:ascii="仿宋" w:hAnsi="仿宋" w:eastAsia="仿宋" w:cs="仿宋"/>
          <w:spacing w:val="5"/>
          <w:sz w:val="24"/>
          <w:szCs w:val="24"/>
        </w:rPr>
        <w:t>方式进行公开竞价</w:t>
      </w:r>
      <w:r>
        <w:rPr>
          <w:rFonts w:hint="eastAsia" w:ascii="仿宋" w:hAnsi="仿宋" w:eastAsia="仿宋" w:cs="仿宋"/>
          <w:sz w:val="24"/>
          <w:szCs w:val="24"/>
        </w:rPr>
        <w:t>。报价会的起价、加价幅度和</w:t>
      </w:r>
      <w:r>
        <w:rPr>
          <w:rFonts w:hint="eastAsia" w:ascii="仿宋" w:hAnsi="仿宋" w:eastAsia="仿宋" w:cs="仿宋"/>
          <w:spacing w:val="5"/>
          <w:sz w:val="24"/>
          <w:szCs w:val="24"/>
        </w:rPr>
        <w:t>保留</w:t>
      </w:r>
      <w:r>
        <w:rPr>
          <w:rFonts w:hint="eastAsia" w:ascii="仿宋" w:hAnsi="仿宋" w:eastAsia="仿宋" w:cs="仿宋"/>
          <w:sz w:val="24"/>
          <w:szCs w:val="24"/>
        </w:rPr>
        <w:t>价由招商方会同相关部门研究确定。</w:t>
      </w:r>
      <w:r>
        <w:rPr>
          <w:rFonts w:hint="eastAsia" w:ascii="仿宋" w:hAnsi="仿宋" w:eastAsia="仿宋" w:cs="仿宋"/>
          <w:kern w:val="0"/>
          <w:sz w:val="24"/>
          <w:szCs w:val="24"/>
        </w:rPr>
        <w:t>主持人有权根据现场情况确定报价轮数或根据保留价研究小组的要求变更现场报价方式。本次报价会最低起价为人民币</w:t>
      </w:r>
      <w:r>
        <w:rPr>
          <w:rFonts w:hint="eastAsia" w:ascii="仿宋" w:hAnsi="仿宋" w:eastAsia="仿宋" w:cs="仿宋"/>
          <w:kern w:val="0"/>
          <w:sz w:val="24"/>
          <w:szCs w:val="24"/>
          <w:lang w:val="en-US" w:eastAsia="zh-CN"/>
        </w:rPr>
        <w:t>45300</w:t>
      </w:r>
      <w:r>
        <w:rPr>
          <w:rFonts w:hint="eastAsia" w:ascii="仿宋" w:hAnsi="仿宋" w:eastAsia="仿宋" w:cs="仿宋"/>
          <w:kern w:val="0"/>
          <w:sz w:val="24"/>
          <w:szCs w:val="24"/>
        </w:rPr>
        <w:t>元/年，每次加价幅度为人民币</w:t>
      </w:r>
      <w:r>
        <w:rPr>
          <w:rFonts w:hint="eastAsia" w:ascii="仿宋" w:hAnsi="仿宋" w:eastAsia="仿宋" w:cs="仿宋"/>
          <w:kern w:val="0"/>
          <w:sz w:val="24"/>
          <w:szCs w:val="24"/>
          <w:lang w:val="en-US" w:eastAsia="zh-CN"/>
        </w:rPr>
        <w:t>1000</w:t>
      </w:r>
      <w:r>
        <w:rPr>
          <w:rFonts w:hint="eastAsia" w:ascii="仿宋" w:hAnsi="仿宋" w:eastAsia="仿宋" w:cs="仿宋"/>
          <w:kern w:val="0"/>
          <w:sz w:val="24"/>
          <w:szCs w:val="24"/>
        </w:rPr>
        <w:t>元或</w:t>
      </w:r>
      <w:r>
        <w:rPr>
          <w:rFonts w:hint="eastAsia" w:ascii="仿宋" w:hAnsi="仿宋" w:eastAsia="仿宋" w:cs="仿宋"/>
          <w:kern w:val="0"/>
          <w:sz w:val="24"/>
          <w:szCs w:val="24"/>
          <w:lang w:val="en-US" w:eastAsia="zh-CN"/>
        </w:rPr>
        <w:t>1000</w:t>
      </w:r>
      <w:r>
        <w:rPr>
          <w:rFonts w:hint="eastAsia" w:ascii="仿宋" w:hAnsi="仿宋" w:eastAsia="仿宋" w:cs="仿宋"/>
          <w:kern w:val="0"/>
          <w:sz w:val="24"/>
          <w:szCs w:val="24"/>
        </w:rPr>
        <w:t>元的整数倍。</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四、各意向经营者须遵守会场秩序，如有扰乱秩序行为的，主持人有权当场取消其报价资格。如意向经营者有串通、操纵或垄断行为，主持人有权宣布其报价无效。</w:t>
      </w:r>
    </w:p>
    <w:p>
      <w:pPr>
        <w:spacing w:line="420" w:lineRule="exact"/>
        <w:ind w:firstLine="480" w:firstLineChars="200"/>
        <w:rPr>
          <w:rFonts w:ascii="仿宋" w:hAnsi="仿宋" w:eastAsia="仿宋" w:cs="仿宋"/>
          <w:kern w:val="0"/>
          <w:sz w:val="24"/>
          <w:szCs w:val="24"/>
        </w:rPr>
      </w:pPr>
      <w:r>
        <w:rPr>
          <w:rFonts w:hint="eastAsia" w:ascii="仿宋" w:hAnsi="仿宋" w:eastAsia="仿宋" w:cs="仿宋"/>
          <w:sz w:val="24"/>
          <w:szCs w:val="24"/>
        </w:rPr>
        <w:t>五、确定最终</w:t>
      </w:r>
      <w:r>
        <w:rPr>
          <w:rFonts w:hint="eastAsia" w:ascii="仿宋" w:hAnsi="仿宋" w:eastAsia="仿宋" w:cs="仿宋"/>
          <w:sz w:val="24"/>
          <w:szCs w:val="24"/>
          <w:lang w:eastAsia="zh-CN"/>
        </w:rPr>
        <w:t>经营者</w:t>
      </w:r>
      <w:r>
        <w:rPr>
          <w:rFonts w:hint="eastAsia" w:ascii="仿宋" w:hAnsi="仿宋" w:eastAsia="仿宋" w:cs="仿宋"/>
          <w:sz w:val="24"/>
          <w:szCs w:val="24"/>
        </w:rPr>
        <w:t>后，按《莆田市产权交易服务收费标准》</w:t>
      </w:r>
      <w:r>
        <w:rPr>
          <w:rFonts w:hint="eastAsia" w:ascii="仿宋" w:hAnsi="仿宋" w:eastAsia="仿宋" w:cs="仿宋"/>
          <w:color w:val="FF0000"/>
          <w:sz w:val="24"/>
          <w:szCs w:val="24"/>
          <w:lang w:val="en-US" w:eastAsia="zh-CN"/>
        </w:rPr>
        <w:t>打八折</w:t>
      </w:r>
      <w:r>
        <w:rPr>
          <w:rFonts w:hint="eastAsia" w:ascii="仿宋" w:hAnsi="仿宋" w:eastAsia="仿宋" w:cs="仿宋"/>
          <w:sz w:val="24"/>
          <w:szCs w:val="24"/>
        </w:rPr>
        <w:t>收取交易服务费，由经营者承担。</w:t>
      </w:r>
    </w:p>
    <w:p>
      <w:pPr>
        <w:pStyle w:val="2"/>
        <w:spacing w:line="380" w:lineRule="exact"/>
        <w:ind w:firstLine="480" w:firstLineChars="0"/>
        <w:rPr>
          <w:rFonts w:hint="eastAsia" w:ascii="仿宋" w:hAnsi="仿宋" w:eastAsia="仿宋" w:cs="仿宋"/>
          <w:bCs w:val="0"/>
          <w:kern w:val="0"/>
          <w:sz w:val="24"/>
          <w:szCs w:val="24"/>
        </w:rPr>
      </w:pPr>
      <w:r>
        <w:rPr>
          <w:rFonts w:hint="eastAsia" w:ascii="仿宋" w:hAnsi="仿宋" w:eastAsia="仿宋" w:cs="仿宋"/>
          <w:bCs w:val="0"/>
          <w:kern w:val="0"/>
          <w:sz w:val="24"/>
          <w:szCs w:val="24"/>
        </w:rPr>
        <w:t>六、结果公示、履约保证金及合同签订</w:t>
      </w:r>
    </w:p>
    <w:p>
      <w:pPr>
        <w:pStyle w:val="2"/>
        <w:numPr>
          <w:ilvl w:val="0"/>
          <w:numId w:val="4"/>
        </w:numPr>
        <w:spacing w:line="380" w:lineRule="exact"/>
        <w:ind w:firstLine="480"/>
        <w:rPr>
          <w:rFonts w:hint="eastAsia" w:ascii="仿宋" w:hAnsi="仿宋" w:eastAsia="仿宋" w:cs="仿宋"/>
          <w:bCs w:val="0"/>
          <w:kern w:val="2"/>
          <w:sz w:val="24"/>
          <w:szCs w:val="24"/>
          <w:lang w:val="en-US" w:eastAsia="zh-CN" w:bidi="ar-SA"/>
        </w:rPr>
      </w:pPr>
      <w:r>
        <w:rPr>
          <w:rFonts w:hint="eastAsia" w:ascii="仿宋" w:hAnsi="仿宋" w:eastAsia="仿宋" w:cs="仿宋"/>
          <w:bCs w:val="0"/>
          <w:kern w:val="2"/>
          <w:sz w:val="24"/>
          <w:szCs w:val="24"/>
          <w:lang w:val="en-US" w:eastAsia="zh-CN" w:bidi="ar-SA"/>
        </w:rPr>
        <w:t>成交后，最终经营者应现场签订《成交确认书》，保证金待合同签订后退还。最终经营者应当 3个工作日内向中心缴纳交易服务费，款项汇入交易服务费汇入莆田市产权交易中心指定账户。未中标的意向承包人保证金在报价会结束后5个工作日内原渠道退还。</w:t>
      </w:r>
    </w:p>
    <w:p>
      <w:pPr>
        <w:pStyle w:val="2"/>
        <w:numPr>
          <w:ilvl w:val="0"/>
          <w:numId w:val="4"/>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经营者在《成交确认书》发出之日起5个工作日内与招商方签订</w:t>
      </w:r>
      <w:r>
        <w:rPr>
          <w:rFonts w:hint="eastAsia" w:ascii="仿宋" w:hAnsi="仿宋" w:eastAsia="仿宋" w:cs="仿宋"/>
          <w:sz w:val="24"/>
          <w:szCs w:val="24"/>
        </w:rPr>
        <w:t>《莆田市绶溪旅游管理有限公司公园·绿道经营点经营合同》</w:t>
      </w:r>
      <w:r>
        <w:rPr>
          <w:rFonts w:hint="eastAsia" w:ascii="仿宋" w:hAnsi="仿宋" w:eastAsia="仿宋" w:cs="仿宋"/>
          <w:bCs w:val="0"/>
          <w:sz w:val="24"/>
          <w:szCs w:val="24"/>
        </w:rPr>
        <w:t>。</w:t>
      </w:r>
    </w:p>
    <w:p>
      <w:pPr>
        <w:pStyle w:val="2"/>
        <w:numPr>
          <w:ilvl w:val="0"/>
          <w:numId w:val="4"/>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经营者应在经营合同签订前，按经营合同总价的10%向招商方缴纳履约保证金。</w:t>
      </w:r>
    </w:p>
    <w:p>
      <w:pPr>
        <w:pStyle w:val="2"/>
        <w:numPr>
          <w:ilvl w:val="0"/>
          <w:numId w:val="4"/>
        </w:numPr>
        <w:spacing w:line="38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经营者须在</w:t>
      </w:r>
      <w:r>
        <w:rPr>
          <w:rFonts w:hint="eastAsia" w:ascii="仿宋" w:hAnsi="仿宋" w:eastAsia="仿宋" w:cs="仿宋"/>
          <w:kern w:val="0"/>
          <w:sz w:val="24"/>
          <w:szCs w:val="24"/>
        </w:rPr>
        <w:t>经营合同签订后10天内提</w:t>
      </w:r>
      <w:r>
        <w:rPr>
          <w:rFonts w:hint="eastAsia" w:ascii="仿宋" w:hAnsi="仿宋" w:eastAsia="仿宋" w:cs="仿宋"/>
          <w:bCs w:val="0"/>
          <w:kern w:val="0"/>
          <w:sz w:val="24"/>
          <w:szCs w:val="24"/>
        </w:rPr>
        <w:t>交经营方案（加盖公章或签字确认），经营方案应符合经营范围规定。</w:t>
      </w:r>
    </w:p>
    <w:p>
      <w:pPr>
        <w:pStyle w:val="2"/>
        <w:numPr>
          <w:ilvl w:val="0"/>
          <w:numId w:val="4"/>
        </w:numPr>
        <w:spacing w:line="380" w:lineRule="exact"/>
        <w:ind w:firstLine="480"/>
        <w:rPr>
          <w:rFonts w:ascii="仿宋" w:hAnsi="仿宋" w:eastAsia="仿宋" w:cs="仿宋"/>
          <w:bCs w:val="0"/>
          <w:sz w:val="24"/>
          <w:szCs w:val="24"/>
        </w:rPr>
      </w:pPr>
      <w:r>
        <w:rPr>
          <w:rFonts w:hint="eastAsia" w:ascii="仿宋" w:hAnsi="仿宋" w:eastAsia="仿宋" w:cs="仿宋"/>
          <w:bCs w:val="0"/>
          <w:kern w:val="0"/>
          <w:sz w:val="24"/>
          <w:szCs w:val="24"/>
        </w:rPr>
        <w:t>经营者必须严格遵守</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val="0"/>
          <w:kern w:val="0"/>
          <w:sz w:val="24"/>
          <w:szCs w:val="24"/>
        </w:rPr>
        <w:t>的相关规定。</w:t>
      </w:r>
    </w:p>
    <w:p>
      <w:pPr>
        <w:pStyle w:val="2"/>
        <w:numPr>
          <w:ilvl w:val="0"/>
          <w:numId w:val="4"/>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若有以下情况之一，招商方可以取消经营者资格，没收保证金，以经营者交纳的保证金为限，扣除交易服务费后，剩余保证金转给招商方。</w:t>
      </w:r>
      <w:r>
        <w:rPr>
          <w:rFonts w:hint="eastAsia" w:ascii="仿宋" w:hAnsi="仿宋" w:eastAsia="仿宋" w:cs="仿宋"/>
          <w:kern w:val="0"/>
          <w:sz w:val="24"/>
          <w:szCs w:val="24"/>
        </w:rPr>
        <w:t>所有损失由经营者承担,招商方重新进行招商，原取消的经营者不可再进行</w:t>
      </w:r>
      <w:r>
        <w:rPr>
          <w:rFonts w:hint="eastAsia" w:ascii="仿宋" w:hAnsi="仿宋" w:eastAsia="仿宋" w:cs="仿宋"/>
          <w:color w:val="000000" w:themeColor="text1"/>
          <w:kern w:val="0"/>
          <w:sz w:val="24"/>
          <w:szCs w:val="24"/>
          <w14:textFill>
            <w14:solidFill>
              <w14:schemeClr w14:val="tx1"/>
            </w14:solidFill>
          </w14:textFill>
        </w:rPr>
        <w:t>竞价</w:t>
      </w:r>
      <w:r>
        <w:rPr>
          <w:rFonts w:hint="eastAsia" w:ascii="仿宋" w:hAnsi="仿宋" w:eastAsia="仿宋" w:cs="仿宋"/>
          <w:kern w:val="0"/>
          <w:sz w:val="24"/>
          <w:szCs w:val="24"/>
        </w:rPr>
        <w:t>。</w:t>
      </w:r>
    </w:p>
    <w:p>
      <w:pPr>
        <w:pStyle w:val="2"/>
        <w:numPr>
          <w:ilvl w:val="0"/>
          <w:numId w:val="5"/>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未按规定时间缴纳履约保证金。</w:t>
      </w:r>
    </w:p>
    <w:p>
      <w:pPr>
        <w:pStyle w:val="2"/>
        <w:numPr>
          <w:ilvl w:val="0"/>
          <w:numId w:val="5"/>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未按规定时间及时签订合同。</w:t>
      </w:r>
    </w:p>
    <w:p>
      <w:pPr>
        <w:pStyle w:val="2"/>
        <w:numPr>
          <w:ilvl w:val="0"/>
          <w:numId w:val="5"/>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w:t>
      </w:r>
      <w:r>
        <w:rPr>
          <w:rFonts w:hint="eastAsia" w:ascii="仿宋" w:hAnsi="仿宋" w:eastAsia="仿宋" w:cs="仿宋"/>
          <w:kern w:val="0"/>
          <w:sz w:val="24"/>
          <w:szCs w:val="24"/>
        </w:rPr>
        <w:t>提交经营方案</w:t>
      </w:r>
      <w:r>
        <w:rPr>
          <w:rFonts w:hint="eastAsia" w:ascii="仿宋" w:hAnsi="仿宋" w:eastAsia="仿宋" w:cs="仿宋"/>
          <w:bCs w:val="0"/>
          <w:sz w:val="24"/>
          <w:szCs w:val="24"/>
        </w:rPr>
        <w:t>。</w:t>
      </w:r>
    </w:p>
    <w:p>
      <w:pPr>
        <w:pStyle w:val="2"/>
        <w:numPr>
          <w:ilvl w:val="0"/>
          <w:numId w:val="5"/>
        </w:numPr>
        <w:spacing w:line="380" w:lineRule="exact"/>
        <w:ind w:firstLineChars="0"/>
        <w:rPr>
          <w:rFonts w:ascii="仿宋" w:hAnsi="仿宋" w:eastAsia="仿宋" w:cs="仿宋"/>
          <w:bCs w:val="0"/>
          <w:sz w:val="24"/>
          <w:szCs w:val="24"/>
        </w:rPr>
      </w:pPr>
      <w:r>
        <w:rPr>
          <w:rFonts w:hint="eastAsia" w:ascii="仿宋" w:hAnsi="仿宋" w:eastAsia="仿宋" w:cs="仿宋"/>
          <w:kern w:val="0"/>
          <w:sz w:val="24"/>
          <w:szCs w:val="24"/>
        </w:rPr>
        <w:t>提交的经营方案与招商文件规定不符</w:t>
      </w:r>
      <w:r>
        <w:rPr>
          <w:rFonts w:hint="eastAsia" w:ascii="仿宋" w:hAnsi="仿宋" w:eastAsia="仿宋" w:cs="仿宋"/>
          <w:bCs w:val="0"/>
          <w:sz w:val="24"/>
          <w:szCs w:val="24"/>
        </w:rPr>
        <w:t>。</w:t>
      </w:r>
    </w:p>
    <w:p>
      <w:pPr>
        <w:adjustRightInd w:val="0"/>
        <w:snapToGrid w:val="0"/>
        <w:spacing w:line="380" w:lineRule="exact"/>
        <w:ind w:firstLine="360" w:firstLineChars="150"/>
        <w:rPr>
          <w:rFonts w:ascii="仿宋" w:hAnsi="仿宋" w:eastAsia="仿宋" w:cs="仿宋"/>
          <w:kern w:val="0"/>
          <w:sz w:val="24"/>
          <w:szCs w:val="24"/>
        </w:rPr>
      </w:pPr>
      <w:r>
        <w:rPr>
          <w:rFonts w:hint="eastAsia" w:ascii="仿宋" w:hAnsi="仿宋" w:eastAsia="仿宋" w:cs="仿宋"/>
          <w:kern w:val="0"/>
          <w:sz w:val="24"/>
          <w:szCs w:val="24"/>
        </w:rPr>
        <w:t xml:space="preserve"> 七、本须知和《莆田市绶溪旅游管理有限公司公园·绿道经营点经营合同》最终解释权归莆田市绶溪旅游管理有限公司所有。</w:t>
      </w:r>
    </w:p>
    <w:p>
      <w:pPr>
        <w:spacing w:line="380" w:lineRule="exact"/>
        <w:ind w:right="-34"/>
        <w:jc w:val="right"/>
        <w:rPr>
          <w:rFonts w:ascii="仿宋" w:hAnsi="仿宋" w:eastAsia="仿宋" w:cs="仿宋"/>
          <w:sz w:val="24"/>
          <w:szCs w:val="24"/>
        </w:rPr>
      </w:pPr>
      <w:r>
        <w:rPr>
          <w:rFonts w:hint="eastAsia" w:ascii="仿宋" w:hAnsi="仿宋" w:eastAsia="仿宋" w:cs="仿宋"/>
          <w:kern w:val="0"/>
          <w:sz w:val="24"/>
          <w:szCs w:val="24"/>
        </w:rPr>
        <w:t>莆田市产权交易中心</w:t>
      </w:r>
    </w:p>
    <w:p>
      <w:pPr>
        <w:spacing w:line="380" w:lineRule="exact"/>
        <w:jc w:val="right"/>
        <w:rPr>
          <w:rFonts w:ascii="仿宋" w:hAnsi="仿宋" w:eastAsia="仿宋" w:cs="仿宋"/>
          <w:sz w:val="24"/>
          <w:szCs w:val="24"/>
        </w:rPr>
      </w:pPr>
      <w:r>
        <w:rPr>
          <w:rFonts w:hint="eastAsia" w:ascii="仿宋" w:hAnsi="仿宋" w:eastAsia="仿宋" w:cs="仿宋"/>
          <w:sz w:val="24"/>
          <w:szCs w:val="24"/>
        </w:rPr>
        <w:t>2023年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17</w:t>
      </w:r>
      <w:r>
        <w:rPr>
          <w:rFonts w:hint="eastAsia" w:ascii="仿宋" w:hAnsi="仿宋" w:eastAsia="仿宋" w:cs="仿宋"/>
          <w:sz w:val="24"/>
          <w:szCs w:val="24"/>
        </w:rPr>
        <w:t>日</w:t>
      </w:r>
    </w:p>
    <w:p>
      <w:pPr>
        <w:spacing w:line="400" w:lineRule="exact"/>
        <w:rPr>
          <w:rFonts w:ascii="仿宋" w:hAnsi="仿宋" w:eastAsia="仿宋" w:cs="仿宋"/>
          <w:sz w:val="24"/>
          <w:szCs w:val="24"/>
        </w:rPr>
      </w:pPr>
      <w:r>
        <w:rPr>
          <w:rFonts w:hint="eastAsia" w:ascii="仿宋" w:hAnsi="仿宋" w:eastAsia="仿宋" w:cs="仿宋"/>
          <w:kern w:val="0"/>
          <w:sz w:val="24"/>
          <w:szCs w:val="24"/>
        </w:rPr>
        <w:t xml:space="preserve">                 </w:t>
      </w:r>
      <w:r>
        <w:rPr>
          <w:rFonts w:ascii="仿宋" w:hAnsi="仿宋" w:eastAsia="仿宋" w:cs="仿宋"/>
          <w:sz w:val="24"/>
          <w:szCs w:val="24"/>
          <w:lang w:val="zh-CN"/>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oKDF3UAAAACQEAAA8AAAAA&#10;AAAAAQAgAAAAIgAAAGRycy9kb3ducmV2LnhtbFBLAQIUABQAAAAIAIdO4kDUiSDi3wEAAOcDAAAO&#10;AAAAAAAAAAEAIAAAACMBAABkcnMvZTJvRG9jLnhtbFBLBQYAAAAABgAGAFkBAAB0BQAAAAA=&#10;">
                <v:fill on="f" focussize="0,0"/>
                <v:stroke color="#000000" joinstyle="round"/>
                <v:imagedata o:title=""/>
                <o:lock v:ext="edit" aspectratio="f"/>
              </v:line>
            </w:pict>
          </mc:Fallback>
        </mc:AlternateContent>
      </w:r>
      <w:r>
        <w:rPr>
          <w:rFonts w:hint="eastAsia" w:ascii="仿宋" w:hAnsi="仿宋" w:eastAsia="仿宋" w:cs="仿宋"/>
          <w:sz w:val="24"/>
          <w:szCs w:val="24"/>
        </w:rPr>
        <w:t xml:space="preserve">                                                                                                         </w:t>
      </w:r>
    </w:p>
    <w:p>
      <w:pPr>
        <w:spacing w:line="400" w:lineRule="exact"/>
        <w:jc w:val="center"/>
        <w:rPr>
          <w:rFonts w:ascii="仿宋" w:hAnsi="仿宋" w:eastAsia="仿宋" w:cs="仿宋"/>
          <w:sz w:val="24"/>
          <w:szCs w:val="24"/>
        </w:rPr>
      </w:pPr>
      <w:r>
        <w:rPr>
          <w:rFonts w:hint="eastAsia" w:ascii="仿宋" w:hAnsi="仿宋" w:eastAsia="仿宋" w:cs="仿宋"/>
          <w:sz w:val="24"/>
          <w:szCs w:val="24"/>
        </w:rPr>
        <w:t>意 向 受 让 人 承 诺</w:t>
      </w:r>
    </w:p>
    <w:p>
      <w:pPr>
        <w:spacing w:line="400" w:lineRule="exact"/>
        <w:rPr>
          <w:rFonts w:ascii="仿宋" w:hAnsi="仿宋" w:eastAsia="仿宋" w:cs="仿宋"/>
          <w:sz w:val="24"/>
          <w:szCs w:val="24"/>
        </w:rPr>
      </w:pPr>
      <w:r>
        <w:rPr>
          <w:rFonts w:hint="eastAsia" w:ascii="仿宋" w:hAnsi="仿宋" w:eastAsia="仿宋" w:cs="仿宋"/>
          <w:sz w:val="24"/>
          <w:szCs w:val="24"/>
        </w:rPr>
        <w:t>　  本人（或单位）明白且自愿接受以上规则，同时已清楚并愿意接受</w:t>
      </w:r>
      <w:r>
        <w:rPr>
          <w:rFonts w:hint="eastAsia" w:ascii="仿宋" w:hAnsi="仿宋" w:eastAsia="仿宋" w:cs="仿宋"/>
          <w:color w:val="000000" w:themeColor="text1"/>
          <w:sz w:val="24"/>
          <w:szCs w:val="24"/>
          <w14:textFill>
            <w14:solidFill>
              <w14:schemeClr w14:val="tx1"/>
            </w14:solidFill>
          </w14:textFill>
        </w:rPr>
        <w:t>《莆田市绶溪旅游管理有限公司公园</w:t>
      </w:r>
      <w:r>
        <w:rPr>
          <w:rFonts w:hint="eastAsia" w:ascii="宋体" w:hAnsi="宋体" w:cs="宋体"/>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绿道经营点经营合同》的相关规定，并</w:t>
      </w:r>
      <w:r>
        <w:rPr>
          <w:rFonts w:hint="eastAsia" w:ascii="仿宋" w:hAnsi="仿宋" w:eastAsia="仿宋" w:cs="仿宋"/>
          <w:sz w:val="24"/>
          <w:szCs w:val="24"/>
        </w:rPr>
        <w:t>已领取编号为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号牌。</w:t>
      </w:r>
    </w:p>
    <w:p>
      <w:pPr>
        <w:spacing w:line="400" w:lineRule="exact"/>
        <w:rPr>
          <w:rFonts w:ascii="仿宋" w:hAnsi="仿宋" w:eastAsia="仿宋" w:cs="仿宋"/>
          <w:sz w:val="24"/>
          <w:szCs w:val="24"/>
        </w:rPr>
      </w:pPr>
      <w:r>
        <w:rPr>
          <w:rFonts w:hint="eastAsia" w:ascii="仿宋" w:hAnsi="仿宋" w:eastAsia="仿宋" w:cs="仿宋"/>
          <w:sz w:val="24"/>
          <w:szCs w:val="24"/>
        </w:rPr>
        <w:t>签　　章：　                       联系电话：</w:t>
      </w:r>
    </w:p>
    <w:p>
      <w:pPr>
        <w:spacing w:line="400" w:lineRule="exact"/>
        <w:rPr>
          <w:rFonts w:ascii="仿宋" w:hAnsi="仿宋" w:eastAsia="仿宋" w:cs="仿宋"/>
          <w:sz w:val="24"/>
          <w:szCs w:val="24"/>
        </w:rPr>
      </w:pPr>
      <w:r>
        <w:rPr>
          <w:rFonts w:hint="eastAsia" w:ascii="仿宋" w:hAnsi="仿宋" w:eastAsia="仿宋" w:cs="仿宋"/>
          <w:sz w:val="24"/>
          <w:szCs w:val="24"/>
        </w:rPr>
        <w:t xml:space="preserve"> </w:t>
      </w:r>
    </w:p>
    <w:p>
      <w:pPr>
        <w:wordWrap w:val="0"/>
        <w:spacing w:line="400" w:lineRule="exact"/>
        <w:jc w:val="right"/>
        <w:rPr>
          <w:rFonts w:ascii="仿宋" w:hAnsi="仿宋" w:eastAsia="仿宋" w:cs="仿宋"/>
          <w:sz w:val="24"/>
          <w:szCs w:val="24"/>
        </w:rPr>
      </w:pPr>
      <w:r>
        <w:rPr>
          <w:rFonts w:hint="eastAsia" w:ascii="仿宋" w:hAnsi="仿宋" w:eastAsia="仿宋" w:cs="仿宋"/>
          <w:sz w:val="24"/>
          <w:szCs w:val="24"/>
        </w:rPr>
        <w:t xml:space="preserve">     </w:t>
      </w:r>
    </w:p>
    <w:p>
      <w:pPr>
        <w:spacing w:line="400" w:lineRule="exact"/>
        <w:jc w:val="right"/>
        <w:rPr>
          <w:rFonts w:ascii="仿宋" w:hAnsi="仿宋" w:eastAsia="仿宋" w:cs="仿宋"/>
          <w:sz w:val="24"/>
          <w:szCs w:val="24"/>
        </w:rPr>
      </w:pPr>
      <w:r>
        <w:rPr>
          <w:rFonts w:hint="eastAsia" w:ascii="仿宋" w:hAnsi="仿宋" w:eastAsia="仿宋" w:cs="仿宋"/>
          <w:sz w:val="24"/>
          <w:szCs w:val="24"/>
        </w:rPr>
        <w:t>2023年 　月　 日</w:t>
      </w:r>
    </w:p>
    <w:p>
      <w:pPr>
        <w:spacing w:line="400" w:lineRule="exact"/>
        <w:jc w:val="right"/>
        <w:rPr>
          <w:rFonts w:ascii="仿宋" w:hAnsi="仿宋" w:eastAsia="仿宋" w:cs="仿宋"/>
          <w:sz w:val="24"/>
          <w:szCs w:val="24"/>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afterLines="50" w:line="420" w:lineRule="exact"/>
        <w:jc w:val="center"/>
        <w:rPr>
          <w:rStyle w:val="18"/>
          <w:rFonts w:ascii="黑体" w:hAnsi="宋体" w:eastAsia="黑体"/>
          <w:sz w:val="32"/>
          <w:szCs w:val="32"/>
        </w:rPr>
      </w:pPr>
    </w:p>
    <w:p>
      <w:pPr>
        <w:spacing w:afterLines="50" w:line="420" w:lineRule="exact"/>
        <w:jc w:val="center"/>
        <w:rPr>
          <w:rStyle w:val="18"/>
          <w:rFonts w:ascii="黑体" w:hAnsi="宋体" w:eastAsia="黑体"/>
          <w:sz w:val="32"/>
          <w:szCs w:val="32"/>
        </w:rPr>
      </w:pPr>
    </w:p>
    <w:p>
      <w:pPr>
        <w:spacing w:afterLines="50" w:line="420" w:lineRule="exact"/>
        <w:jc w:val="center"/>
        <w:rPr>
          <w:rFonts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代    理    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pPr>
              <w:spacing w:line="460" w:lineRule="exact"/>
              <w:ind w:right="210" w:rightChars="100"/>
              <w:rPr>
                <w:rFonts w:ascii="仿宋" w:hAnsi="仿宋" w:eastAsia="仿宋" w:cs="仿宋"/>
                <w:w w:val="90"/>
                <w:sz w:val="24"/>
                <w:szCs w:val="24"/>
              </w:rPr>
            </w:pPr>
            <w:r>
              <w:rPr>
                <w:rFonts w:hint="eastAsia" w:ascii="仿宋" w:hAnsi="仿宋" w:eastAsia="仿宋" w:cs="仿宋"/>
                <w:w w:val="90"/>
                <w:sz w:val="24"/>
                <w:szCs w:val="24"/>
              </w:rPr>
              <w:t xml:space="preserve"> </w:t>
            </w:r>
          </w:p>
          <w:p>
            <w:pPr>
              <w:spacing w:line="460" w:lineRule="exact"/>
              <w:ind w:left="113" w:right="210" w:rightChars="100" w:firstLine="435"/>
              <w:jc w:val="left"/>
              <w:rPr>
                <w:rFonts w:ascii="仿宋" w:hAnsi="仿宋" w:eastAsia="仿宋" w:cs="仿宋"/>
                <w:w w:val="90"/>
                <w:sz w:val="24"/>
                <w:szCs w:val="24"/>
              </w:rPr>
            </w:pPr>
            <w:r>
              <w:rPr>
                <w:rFonts w:hint="eastAsia" w:ascii="仿宋" w:hAnsi="仿宋" w:eastAsia="仿宋" w:cs="仿宋"/>
                <w:w w:val="90"/>
                <w:sz w:val="24"/>
                <w:szCs w:val="24"/>
              </w:rPr>
              <w:t>本人因不能参加</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年</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月</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日起在</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举行的</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活动，特委托代理人行使以下第</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款权利：</w:t>
            </w:r>
          </w:p>
          <w:p>
            <w:pPr>
              <w:spacing w:line="460" w:lineRule="exact"/>
              <w:ind w:right="210" w:rightChars="100" w:firstLine="540" w:firstLineChars="250"/>
              <w:rPr>
                <w:rFonts w:ascii="仿宋" w:hAnsi="仿宋" w:eastAsia="仿宋" w:cs="仿宋"/>
                <w:w w:val="90"/>
                <w:sz w:val="24"/>
                <w:szCs w:val="24"/>
              </w:rPr>
            </w:pPr>
            <w:r>
              <w:rPr>
                <w:rFonts w:hint="eastAsia" w:ascii="仿宋" w:hAnsi="仿宋" w:eastAsia="仿宋" w:cs="仿宋"/>
                <w:w w:val="90"/>
                <w:sz w:val="24"/>
                <w:szCs w:val="24"/>
              </w:rPr>
              <w:t>（一）竞价登记和递交响应文件；</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（二）竞价期间的相关承诺；</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（三）代表本人签订《莆田市绶溪旅游管理有限公司公园·绿道经营点经营合同》；</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代理人无转让委托权。代理人在上述权限范围内所作出的承诺、签署的经营合同及文件，本人均予以承认，并承担由此产生的法律后果。</w:t>
            </w:r>
          </w:p>
          <w:p>
            <w:pPr>
              <w:spacing w:beforeLines="150" w:line="460" w:lineRule="exact"/>
              <w:ind w:right="210" w:rightChars="100" w:firstLine="2760" w:firstLineChars="1150"/>
              <w:rPr>
                <w:rFonts w:ascii="仿宋" w:hAnsi="仿宋" w:eastAsia="仿宋" w:cs="仿宋"/>
                <w:w w:val="90"/>
                <w:sz w:val="24"/>
                <w:szCs w:val="24"/>
              </w:rPr>
            </w:pPr>
            <w:r>
              <w:rPr>
                <w:rFonts w:hint="eastAsia" w:ascii="仿宋" w:hAnsi="仿宋" w:eastAsia="仿宋" w:cs="仿宋"/>
                <w:sz w:val="24"/>
                <w:szCs w:val="24"/>
              </w:rPr>
              <w:t>意向经营者名称：</w:t>
            </w:r>
            <w:r>
              <w:rPr>
                <w:rFonts w:hint="eastAsia" w:ascii="仿宋" w:hAnsi="仿宋" w:eastAsia="仿宋" w:cs="仿宋"/>
                <w:sz w:val="24"/>
                <w:szCs w:val="24"/>
                <w:u w:val="single"/>
              </w:rPr>
              <w:t xml:space="preserve">（加盖公章）         </w:t>
            </w:r>
          </w:p>
          <w:p>
            <w:pPr>
              <w:spacing w:beforeLines="150" w:line="460" w:lineRule="exact"/>
              <w:ind w:right="210" w:rightChars="100" w:firstLine="2715" w:firstLineChars="1257"/>
              <w:rPr>
                <w:rFonts w:ascii="仿宋" w:hAnsi="仿宋" w:eastAsia="仿宋" w:cs="仿宋"/>
                <w:w w:val="90"/>
                <w:sz w:val="24"/>
                <w:szCs w:val="24"/>
                <w:u w:val="single"/>
              </w:rPr>
            </w:pPr>
            <w:r>
              <w:rPr>
                <w:rFonts w:hint="eastAsia" w:ascii="仿宋" w:hAnsi="仿宋" w:eastAsia="仿宋" w:cs="仿宋"/>
                <w:w w:val="90"/>
                <w:sz w:val="24"/>
                <w:szCs w:val="24"/>
              </w:rPr>
              <w:t>委托人（签名或盖章）：</w:t>
            </w:r>
            <w:r>
              <w:rPr>
                <w:rFonts w:hint="eastAsia" w:ascii="仿宋" w:hAnsi="仿宋" w:eastAsia="仿宋" w:cs="仿宋"/>
                <w:w w:val="90"/>
                <w:sz w:val="24"/>
                <w:szCs w:val="24"/>
                <w:u w:val="single"/>
              </w:rPr>
              <w:t xml:space="preserve">                       </w:t>
            </w:r>
          </w:p>
          <w:p>
            <w:pPr>
              <w:spacing w:beforeLines="50" w:line="460" w:lineRule="exact"/>
              <w:ind w:left="113" w:right="210" w:rightChars="100"/>
              <w:jc w:val="right"/>
              <w:rPr>
                <w:rFonts w:ascii="仿宋" w:hAnsi="仿宋" w:eastAsia="仿宋" w:cs="仿宋"/>
                <w:w w:val="90"/>
                <w:sz w:val="24"/>
                <w:szCs w:val="24"/>
              </w:rPr>
            </w:pPr>
            <w:r>
              <w:rPr>
                <w:rFonts w:hint="eastAsia" w:ascii="仿宋" w:hAnsi="仿宋" w:eastAsia="仿宋" w:cs="仿宋"/>
                <w:w w:val="90"/>
                <w:sz w:val="24"/>
                <w:szCs w:val="24"/>
              </w:rPr>
              <w:t xml:space="preserve">年    月   日  </w:t>
            </w:r>
          </w:p>
          <w:p>
            <w:pPr>
              <w:spacing w:beforeLines="50" w:line="460" w:lineRule="exact"/>
              <w:ind w:left="113" w:right="210" w:rightChars="100"/>
              <w:jc w:val="right"/>
              <w:rPr>
                <w:rFonts w:ascii="仿宋" w:hAnsi="仿宋" w:eastAsia="仿宋" w:cs="仿宋"/>
                <w:w w:val="90"/>
                <w:sz w:val="24"/>
                <w:szCs w:val="24"/>
              </w:rPr>
            </w:pPr>
          </w:p>
        </w:tc>
      </w:tr>
    </w:tbl>
    <w:p>
      <w:pPr>
        <w:spacing w:beforeLines="50" w:afterLines="50"/>
        <w:rPr>
          <w:rFonts w:ascii="仿宋" w:hAnsi="仿宋" w:eastAsia="仿宋" w:cs="仿宋"/>
          <w:bCs/>
          <w:sz w:val="24"/>
          <w:szCs w:val="24"/>
        </w:rPr>
      </w:pPr>
      <w:r>
        <w:rPr>
          <w:rFonts w:hint="eastAsia" w:ascii="仿宋" w:hAnsi="仿宋" w:eastAsia="仿宋" w:cs="仿宋"/>
          <w:w w:val="90"/>
          <w:sz w:val="24"/>
          <w:szCs w:val="24"/>
        </w:rPr>
        <w:t>注：法定代表人自行参加竞价的无需提供此表，自然人竞价无需提供此表。</w:t>
      </w:r>
    </w:p>
    <w:p>
      <w:pPr>
        <w:spacing w:beforeLines="50" w:afterLines="50"/>
        <w:rPr>
          <w:rFonts w:ascii="仿宋" w:hAnsi="仿宋" w:eastAsia="仿宋" w:cs="仿宋"/>
          <w:b/>
          <w:sz w:val="36"/>
          <w:szCs w:val="36"/>
        </w:rPr>
      </w:pPr>
    </w:p>
    <w:p>
      <w:pPr>
        <w:spacing w:beforeLines="50" w:afterLines="50"/>
        <w:rPr>
          <w:rFonts w:hint="eastAsia" w:ascii="仿宋" w:hAnsi="仿宋" w:eastAsia="仿宋" w:cs="仿宋"/>
          <w:b/>
          <w:sz w:val="36"/>
          <w:szCs w:val="36"/>
        </w:rPr>
      </w:pPr>
    </w:p>
    <w:p>
      <w:pPr>
        <w:spacing w:beforeLines="50" w:afterLines="50"/>
        <w:rPr>
          <w:rFonts w:hint="eastAsia" w:ascii="仿宋" w:hAnsi="仿宋" w:eastAsia="仿宋" w:cs="仿宋"/>
          <w:b/>
          <w:sz w:val="36"/>
          <w:szCs w:val="36"/>
        </w:rPr>
      </w:pPr>
    </w:p>
    <w:p>
      <w:pPr>
        <w:spacing w:beforeLines="50" w:afterLines="50"/>
        <w:rPr>
          <w:rFonts w:ascii="仿宋" w:hAnsi="仿宋" w:eastAsia="仿宋" w:cs="仿宋"/>
          <w:b/>
          <w:sz w:val="36"/>
          <w:szCs w:val="36"/>
        </w:rPr>
      </w:pPr>
      <w:r>
        <w:rPr>
          <w:rFonts w:hint="eastAsia" w:ascii="仿宋" w:hAnsi="仿宋" w:eastAsia="仿宋" w:cs="仿宋"/>
          <w:b/>
          <w:sz w:val="36"/>
          <w:szCs w:val="36"/>
        </w:rPr>
        <w:t>附件1</w:t>
      </w:r>
    </w:p>
    <w:p>
      <w:pPr>
        <w:widowControl/>
        <w:spacing w:line="560" w:lineRule="exact"/>
        <w:jc w:val="center"/>
        <w:textAlignment w:val="baseline"/>
        <w:rPr>
          <w:rFonts w:ascii="黑体" w:hAnsi="黑体" w:eastAsia="黑体" w:cs="黑体"/>
          <w:sz w:val="44"/>
          <w:szCs w:val="44"/>
        </w:rPr>
      </w:pPr>
      <w:r>
        <w:rPr>
          <w:rFonts w:hint="eastAsia" w:ascii="黑体" w:hAnsi="黑体" w:eastAsia="黑体" w:cs="黑体"/>
          <w:sz w:val="44"/>
          <w:szCs w:val="44"/>
        </w:rPr>
        <w:t>莆田市产权交易服务收费标准</w:t>
      </w:r>
    </w:p>
    <w:p>
      <w:pPr>
        <w:pStyle w:val="10"/>
        <w:ind w:firstLine="480"/>
        <w:textAlignment w:val="baseline"/>
      </w:pPr>
    </w:p>
    <w:tbl>
      <w:tblPr>
        <w:tblStyle w:val="13"/>
        <w:tblpPr w:leftFromText="180" w:rightFromText="180" w:vertAnchor="text" w:horzAnchor="margin" w:tblpXSpec="center" w:tblpY="112"/>
        <w:tblOverlap w:val="never"/>
        <w:tblW w:w="737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58"/>
        <w:gridCol w:w="5066"/>
        <w:gridCol w:w="154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5824" w:type="dxa"/>
            <w:gridSpan w:val="2"/>
            <w:tcBorders>
              <w:top w:val="outset" w:color="auto" w:sz="6" w:space="0"/>
              <w:left w:val="outset" w:color="auto" w:sz="6" w:space="0"/>
              <w:bottom w:val="outset" w:color="auto" w:sz="6" w:space="0"/>
              <w:right w:val="outset" w:color="auto" w:sz="6" w:space="0"/>
            </w:tcBorders>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交易总金额</w:t>
            </w:r>
          </w:p>
        </w:tc>
        <w:tc>
          <w:tcPr>
            <w:tcW w:w="1547" w:type="dxa"/>
            <w:tcBorders>
              <w:top w:val="outset" w:color="auto" w:sz="6" w:space="0"/>
              <w:left w:val="outset" w:color="auto" w:sz="6" w:space="0"/>
              <w:bottom w:val="outset" w:color="auto" w:sz="6" w:space="0"/>
              <w:right w:val="outset" w:color="auto" w:sz="6" w:space="0"/>
            </w:tcBorders>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费率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100万元以下（含100万元）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2</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100-200万元部分（含200万元）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3</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200-500万元部分（含500万元）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4</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500-1000万元部分（含1000万元）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5</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1000-5000万元部分（含5000万元）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0.4%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6</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5000万元以上</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0.2%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71" w:type="dxa"/>
            <w:gridSpan w:val="3"/>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宋体" w:hAnsi="宋体" w:cs="宋体"/>
                <w:color w:val="121212"/>
                <w:sz w:val="30"/>
                <w:szCs w:val="30"/>
              </w:rPr>
              <w:t>注：</w:t>
            </w:r>
            <w:r>
              <w:rPr>
                <w:rFonts w:hint="eastAsia" w:ascii="仿宋" w:hAnsi="仿宋" w:eastAsia="仿宋" w:cs="宋体"/>
                <w:sz w:val="32"/>
                <w:szCs w:val="32"/>
              </w:rPr>
              <w:t>以交易总金额为基数实行差额累进计费</w:t>
            </w:r>
            <w:r>
              <w:rPr>
                <w:rFonts w:hint="eastAsia" w:ascii="宋体" w:hAnsi="宋体" w:cs="宋体"/>
                <w:color w:val="121212"/>
                <w:sz w:val="30"/>
                <w:szCs w:val="30"/>
              </w:rPr>
              <w:t xml:space="preserve"> </w:t>
            </w:r>
          </w:p>
        </w:tc>
      </w:tr>
    </w:tbl>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Style w:val="18"/>
          <w:rFonts w:ascii="仿宋" w:hAnsi="仿宋" w:eastAsia="仿宋" w:cs="仿宋"/>
          <w:b/>
          <w:bCs/>
          <w:sz w:val="36"/>
          <w:szCs w:val="36"/>
        </w:rPr>
      </w:pPr>
      <w:r>
        <w:rPr>
          <w:rFonts w:hint="eastAsia" w:ascii="仿宋" w:hAnsi="仿宋" w:eastAsia="仿宋" w:cs="仿宋"/>
          <w:b/>
          <w:sz w:val="36"/>
          <w:szCs w:val="36"/>
        </w:rPr>
        <w:t>附件2</w:t>
      </w:r>
    </w:p>
    <w:p>
      <w:pPr>
        <w:spacing w:line="480" w:lineRule="exact"/>
        <w:jc w:val="center"/>
        <w:rPr>
          <w:rFonts w:ascii="黑体" w:hAnsi="黑体" w:eastAsia="黑体" w:cs="黑体"/>
          <w:sz w:val="44"/>
          <w:szCs w:val="44"/>
        </w:rPr>
      </w:pPr>
      <w:r>
        <w:rPr>
          <w:rFonts w:hint="eastAsia" w:ascii="黑体" w:hAnsi="黑体" w:eastAsia="黑体" w:cs="黑体"/>
          <w:sz w:val="44"/>
          <w:szCs w:val="44"/>
        </w:rPr>
        <w:t>莆田市绶溪旅游管理有限公司公园·绿道经营点经营合同书（范本）</w:t>
      </w:r>
    </w:p>
    <w:p>
      <w:pPr>
        <w:spacing w:line="480" w:lineRule="exact"/>
        <w:jc w:val="center"/>
        <w:rPr>
          <w:rStyle w:val="18"/>
          <w:rFonts w:ascii="黑体" w:hAnsi="宋体" w:eastAsia="黑体"/>
          <w:sz w:val="32"/>
          <w:szCs w:val="32"/>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招商方（甲方）：莆田市绶溪旅游管理有限公司</w:t>
      </w: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 xml:space="preserve">经营方（乙方）：                          </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根据《中华人民共和国民法典》及相关规定，就</w:t>
      </w:r>
      <w:r>
        <w:rPr>
          <w:rFonts w:hint="eastAsia" w:ascii="仿宋" w:hAnsi="仿宋" w:eastAsia="仿宋"/>
          <w:sz w:val="24"/>
          <w:szCs w:val="24"/>
          <w:u w:val="single"/>
          <w:lang w:val="en-US" w:eastAsia="zh-CN"/>
        </w:rPr>
        <w:t>荔枝林带</w:t>
      </w:r>
      <w:r>
        <w:rPr>
          <w:rFonts w:hint="eastAsia" w:ascii="仿宋" w:hAnsi="仿宋" w:eastAsia="仿宋"/>
          <w:sz w:val="24"/>
          <w:szCs w:val="24"/>
          <w:u w:val="single"/>
        </w:rPr>
        <w:t>经营点（编号0</w:t>
      </w:r>
      <w:r>
        <w:rPr>
          <w:rFonts w:hint="eastAsia" w:ascii="仿宋" w:hAnsi="仿宋" w:eastAsia="仿宋"/>
          <w:sz w:val="24"/>
          <w:szCs w:val="24"/>
          <w:u w:val="single"/>
          <w:lang w:val="en-US" w:eastAsia="zh-CN"/>
        </w:rPr>
        <w:t>14</w:t>
      </w:r>
      <w:r>
        <w:rPr>
          <w:rFonts w:hint="eastAsia" w:ascii="仿宋" w:hAnsi="仿宋" w:eastAsia="仿宋"/>
          <w:sz w:val="24"/>
          <w:szCs w:val="24"/>
          <w:u w:val="single"/>
        </w:rPr>
        <w:t>）</w:t>
      </w:r>
      <w:r>
        <w:rPr>
          <w:rFonts w:hint="eastAsia" w:ascii="仿宋" w:hAnsi="仿宋" w:eastAsia="仿宋" w:cs="仿宋"/>
          <w:sz w:val="24"/>
          <w:szCs w:val="24"/>
        </w:rPr>
        <w:t>经营事宜，经双方平等协商一致，签订本合同。</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一、项目概况</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1.经营点名称：</w:t>
      </w:r>
      <w:r>
        <w:rPr>
          <w:rFonts w:hint="eastAsia" w:ascii="仿宋" w:hAnsi="仿宋" w:eastAsia="仿宋" w:cs="仿宋"/>
          <w:bCs w:val="0"/>
          <w:kern w:val="0"/>
          <w:sz w:val="24"/>
          <w:szCs w:val="24"/>
          <w:u w:val="single"/>
          <w:lang w:val="en-US" w:eastAsia="zh-CN"/>
        </w:rPr>
        <w:t>荔枝林带</w:t>
      </w:r>
      <w:r>
        <w:rPr>
          <w:rFonts w:hint="eastAsia" w:ascii="仿宋" w:hAnsi="仿宋" w:eastAsia="仿宋"/>
          <w:sz w:val="24"/>
          <w:szCs w:val="24"/>
          <w:u w:val="single"/>
        </w:rPr>
        <w:t>经营点（编号</w:t>
      </w:r>
      <w:r>
        <w:rPr>
          <w:rFonts w:hint="eastAsia" w:ascii="仿宋" w:hAnsi="仿宋" w:eastAsia="仿宋"/>
          <w:sz w:val="24"/>
          <w:szCs w:val="24"/>
          <w:u w:val="single"/>
          <w:lang w:val="en-US" w:eastAsia="zh-CN"/>
        </w:rPr>
        <w:t>014</w:t>
      </w:r>
      <w:r>
        <w:rPr>
          <w:rFonts w:hint="eastAsia" w:ascii="仿宋" w:hAnsi="仿宋" w:eastAsia="仿宋"/>
          <w:sz w:val="24"/>
          <w:szCs w:val="24"/>
          <w:u w:val="single"/>
        </w:rPr>
        <w:t>）</w:t>
      </w:r>
      <w:r>
        <w:rPr>
          <w:rFonts w:hint="eastAsia" w:ascii="仿宋" w:hAnsi="仿宋" w:eastAsia="仿宋" w:cs="仿宋"/>
          <w:bCs w:val="0"/>
          <w:kern w:val="0"/>
          <w:sz w:val="24"/>
          <w:szCs w:val="24"/>
        </w:rPr>
        <w:t>。</w:t>
      </w:r>
    </w:p>
    <w:p>
      <w:pPr>
        <w:pStyle w:val="2"/>
        <w:spacing w:line="440" w:lineRule="exact"/>
        <w:ind w:firstLine="480"/>
        <w:rPr>
          <w:rFonts w:ascii="仿宋_GB2312"/>
          <w:sz w:val="24"/>
          <w:szCs w:val="24"/>
        </w:rPr>
      </w:pPr>
      <w:r>
        <w:rPr>
          <w:rFonts w:hint="eastAsia" w:ascii="仿宋" w:hAnsi="仿宋" w:eastAsia="仿宋" w:cs="仿宋"/>
          <w:bCs w:val="0"/>
          <w:kern w:val="0"/>
          <w:sz w:val="24"/>
          <w:szCs w:val="24"/>
        </w:rPr>
        <w:t>2.经营点位置：</w:t>
      </w:r>
      <w:r>
        <w:rPr>
          <w:rFonts w:hint="eastAsia" w:ascii="仿宋" w:hAnsi="仿宋" w:eastAsia="仿宋" w:cs="仿宋"/>
          <w:kern w:val="0"/>
          <w:sz w:val="24"/>
          <w:szCs w:val="24"/>
          <w:u w:val="single"/>
        </w:rPr>
        <w:t>位于</w:t>
      </w:r>
      <w:r>
        <w:rPr>
          <w:rFonts w:hint="eastAsia" w:ascii="仿宋" w:hAnsi="仿宋" w:eastAsia="仿宋" w:cs="仿宋"/>
          <w:kern w:val="0"/>
          <w:sz w:val="24"/>
          <w:szCs w:val="24"/>
          <w:u w:val="single"/>
          <w:lang w:val="en-US" w:eastAsia="zh-CN"/>
        </w:rPr>
        <w:t>莆田市移动总公司后面荔枝林带荔能段</w:t>
      </w:r>
      <w:r>
        <w:rPr>
          <w:rFonts w:hint="eastAsia" w:ascii="仿宋" w:hAnsi="仿宋" w:eastAsia="仿宋" w:cs="仿宋"/>
          <w:bCs w:val="0"/>
          <w:kern w:val="0"/>
          <w:sz w:val="24"/>
          <w:szCs w:val="24"/>
        </w:rPr>
        <w:t>。</w:t>
      </w:r>
    </w:p>
    <w:p>
      <w:pPr>
        <w:pStyle w:val="2"/>
        <w:spacing w:line="440" w:lineRule="exact"/>
        <w:ind w:firstLine="480"/>
        <w:rPr>
          <w:rFonts w:ascii="仿宋_GB2312"/>
          <w:sz w:val="24"/>
          <w:szCs w:val="24"/>
          <w:u w:val="single"/>
        </w:rPr>
      </w:pPr>
      <w:r>
        <w:rPr>
          <w:rFonts w:hint="eastAsia" w:ascii="仿宋_GB2312" w:hAnsi="仿宋_GB2312"/>
          <w:bCs w:val="0"/>
          <w:kern w:val="0"/>
          <w:sz w:val="24"/>
          <w:szCs w:val="24"/>
        </w:rPr>
        <w:t>3.经营点面积及建筑状况：</w:t>
      </w:r>
      <w:r>
        <w:rPr>
          <w:rFonts w:hint="eastAsia" w:ascii="仿宋" w:hAnsi="仿宋" w:eastAsia="仿宋" w:cs="仿宋"/>
          <w:kern w:val="0"/>
          <w:sz w:val="24"/>
          <w:szCs w:val="24"/>
        </w:rPr>
        <w:t>面积约</w:t>
      </w:r>
      <w:r>
        <w:rPr>
          <w:rFonts w:hint="eastAsia" w:ascii="仿宋" w:hAnsi="仿宋" w:eastAsia="仿宋" w:cs="仿宋"/>
          <w:kern w:val="0"/>
          <w:sz w:val="24"/>
          <w:szCs w:val="24"/>
          <w:u w:val="single"/>
          <w:lang w:val="en-US" w:eastAsia="zh-CN"/>
        </w:rPr>
        <w:t>77</w:t>
      </w:r>
      <w:r>
        <w:rPr>
          <w:rFonts w:hint="eastAsia" w:ascii="仿宋" w:hAnsi="仿宋" w:eastAsia="仿宋" w:cs="仿宋"/>
          <w:kern w:val="0"/>
          <w:sz w:val="24"/>
          <w:szCs w:val="24"/>
        </w:rPr>
        <w:t>㎡。</w:t>
      </w:r>
      <w:r>
        <w:rPr>
          <w:rFonts w:hint="eastAsia" w:ascii="仿宋_GB2312" w:hAnsi="宋体"/>
          <w:bCs w:val="0"/>
          <w:sz w:val="24"/>
          <w:szCs w:val="24"/>
        </w:rPr>
        <w:t>建筑状况：</w:t>
      </w:r>
      <w:r>
        <w:rPr>
          <w:rFonts w:hint="eastAsia" w:ascii="仿宋" w:hAnsi="仿宋" w:eastAsia="仿宋"/>
          <w:kern w:val="0"/>
          <w:sz w:val="24"/>
          <w:szCs w:val="24"/>
          <w:u w:val="single"/>
        </w:rPr>
        <w:t>楼房为一</w:t>
      </w:r>
      <w:r>
        <w:rPr>
          <w:rFonts w:hint="eastAsia" w:ascii="仿宋" w:hAnsi="仿宋" w:eastAsia="仿宋"/>
          <w:kern w:val="0"/>
          <w:sz w:val="24"/>
          <w:szCs w:val="24"/>
          <w:u w:val="single"/>
          <w:lang w:val="en-US" w:eastAsia="zh-CN"/>
        </w:rPr>
        <w:t>幢一层建筑物</w:t>
      </w:r>
      <w:r>
        <w:rPr>
          <w:rFonts w:hint="eastAsia" w:ascii="仿宋" w:hAnsi="仿宋" w:eastAsia="仿宋"/>
          <w:kern w:val="0"/>
          <w:sz w:val="24"/>
          <w:szCs w:val="24"/>
          <w:u w:val="single"/>
        </w:rPr>
        <w:t>，均为框架结构，简装房。</w:t>
      </w:r>
    </w:p>
    <w:p>
      <w:pPr>
        <w:widowControl/>
        <w:adjustRightInd w:val="0"/>
        <w:snapToGrid w:val="0"/>
        <w:spacing w:line="48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4.经营</w:t>
      </w:r>
      <w:r>
        <w:rPr>
          <w:rFonts w:hint="eastAsia" w:ascii="仿宋" w:hAnsi="仿宋" w:eastAsia="仿宋" w:cs="仿宋"/>
          <w:sz w:val="24"/>
          <w:szCs w:val="24"/>
        </w:rPr>
        <w:t>范围</w:t>
      </w:r>
      <w:r>
        <w:rPr>
          <w:rFonts w:hint="eastAsia" w:ascii="仿宋" w:hAnsi="仿宋" w:eastAsia="仿宋" w:cs="仿宋"/>
          <w:bCs/>
          <w:kern w:val="0"/>
          <w:sz w:val="24"/>
          <w:szCs w:val="24"/>
        </w:rPr>
        <w:t>：</w:t>
      </w:r>
      <w:r>
        <w:rPr>
          <w:rFonts w:hint="eastAsia" w:ascii="仿宋" w:hAnsi="仿宋" w:eastAsia="仿宋" w:cs="仿宋"/>
          <w:sz w:val="24"/>
          <w:szCs w:val="24"/>
        </w:rPr>
        <w:t>仅限</w:t>
      </w:r>
      <w:r>
        <w:rPr>
          <w:rFonts w:hint="eastAsia" w:ascii="仿宋" w:hAnsi="仿宋" w:eastAsia="仿宋" w:cs="仿宋"/>
          <w:sz w:val="24"/>
          <w:szCs w:val="24"/>
          <w:lang w:eastAsia="zh-CN"/>
        </w:rPr>
        <w:t>饮品</w:t>
      </w:r>
      <w:r>
        <w:rPr>
          <w:rFonts w:hint="eastAsia" w:ascii="仿宋" w:hAnsi="仿宋" w:eastAsia="仿宋" w:cs="仿宋"/>
          <w:sz w:val="24"/>
          <w:szCs w:val="24"/>
        </w:rPr>
        <w:t>店</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茶室</w:t>
      </w:r>
      <w:r>
        <w:rPr>
          <w:rFonts w:hint="eastAsia" w:ascii="仿宋" w:hAnsi="仿宋" w:eastAsia="仿宋" w:cs="仿宋"/>
          <w:sz w:val="24"/>
          <w:szCs w:val="24"/>
        </w:rPr>
        <w:t>（不得经营烧烤餐饮和产生大油烟性餐饮类等食品）</w:t>
      </w:r>
      <w:r>
        <w:rPr>
          <w:rFonts w:hint="eastAsia" w:ascii="仿宋" w:hAnsi="仿宋" w:eastAsia="仿宋" w:cs="仿宋"/>
          <w:sz w:val="24"/>
          <w:szCs w:val="24"/>
          <w:lang w:val="en-US" w:eastAsia="zh-CN"/>
        </w:rPr>
        <w:t>、经营价格须符合大众消费要求，不得限制最低消费，不得作为会所、包厢等进行经营</w:t>
      </w:r>
      <w:r>
        <w:rPr>
          <w:rFonts w:hint="eastAsia" w:ascii="仿宋" w:hAnsi="仿宋" w:eastAsia="仿宋" w:cs="仿宋"/>
          <w:kern w:val="0"/>
          <w:sz w:val="24"/>
          <w:szCs w:val="24"/>
        </w:rPr>
        <w:t>。</w:t>
      </w:r>
    </w:p>
    <w:p>
      <w:pPr>
        <w:widowControl/>
        <w:adjustRightInd w:val="0"/>
        <w:snapToGrid w:val="0"/>
        <w:spacing w:line="480" w:lineRule="exact"/>
        <w:ind w:left="420" w:left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二、合同组成</w:t>
      </w:r>
    </w:p>
    <w:p>
      <w:pPr>
        <w:widowControl/>
        <w:numPr>
          <w:ilvl w:val="0"/>
          <w:numId w:val="6"/>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合同条款；</w:t>
      </w:r>
    </w:p>
    <w:p>
      <w:pPr>
        <w:widowControl/>
        <w:numPr>
          <w:ilvl w:val="0"/>
          <w:numId w:val="6"/>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竞价公告、竞价须知；</w:t>
      </w:r>
    </w:p>
    <w:p>
      <w:pPr>
        <w:widowControl/>
        <w:numPr>
          <w:ilvl w:val="0"/>
          <w:numId w:val="6"/>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莆田城市园林发展集团有限公司公园·绿道经营配套项目经营管理制度；</w:t>
      </w:r>
    </w:p>
    <w:p>
      <w:pPr>
        <w:widowControl/>
        <w:numPr>
          <w:ilvl w:val="0"/>
          <w:numId w:val="6"/>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w:t>
      </w:r>
    </w:p>
    <w:p>
      <w:pPr>
        <w:widowControl/>
        <w:numPr>
          <w:ilvl w:val="0"/>
          <w:numId w:val="6"/>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经营者确认书；</w:t>
      </w:r>
    </w:p>
    <w:p>
      <w:pPr>
        <w:widowControl/>
        <w:numPr>
          <w:ilvl w:val="0"/>
          <w:numId w:val="6"/>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报价单；</w:t>
      </w:r>
    </w:p>
    <w:p>
      <w:pPr>
        <w:widowControl/>
        <w:numPr>
          <w:ilvl w:val="0"/>
          <w:numId w:val="6"/>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其他。</w:t>
      </w:r>
    </w:p>
    <w:p>
      <w:pPr>
        <w:widowControl/>
        <w:adjustRightInd w:val="0"/>
        <w:snapToGrid w:val="0"/>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三</w:t>
      </w:r>
      <w:r>
        <w:rPr>
          <w:rFonts w:hint="eastAsia" w:ascii="仿宋" w:hAnsi="仿宋" w:eastAsia="仿宋" w:cs="仿宋"/>
          <w:sz w:val="24"/>
          <w:szCs w:val="24"/>
        </w:rPr>
        <w:t>、</w:t>
      </w:r>
      <w:r>
        <w:rPr>
          <w:rFonts w:hint="eastAsia" w:ascii="仿宋" w:hAnsi="仿宋" w:eastAsia="仿宋" w:cs="仿宋"/>
          <w:b/>
          <w:sz w:val="24"/>
          <w:szCs w:val="24"/>
        </w:rPr>
        <w:t>经营期限、经营管理费和支付方式</w:t>
      </w:r>
    </w:p>
    <w:p>
      <w:pPr>
        <w:widowControl/>
        <w:adjustRightInd w:val="0"/>
        <w:snapToGrid w:val="0"/>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1.经营期限</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甲、乙双方约定，经营合同期限为</w:t>
      </w:r>
      <w:r>
        <w:rPr>
          <w:rFonts w:hint="eastAsia" w:ascii="仿宋" w:hAnsi="仿宋" w:eastAsia="仿宋" w:cs="仿宋"/>
          <w:sz w:val="24"/>
          <w:szCs w:val="24"/>
          <w:lang w:val="en-US" w:eastAsia="zh-CN"/>
        </w:rPr>
        <w:t>5</w:t>
      </w:r>
      <w:r>
        <w:rPr>
          <w:rFonts w:hint="eastAsia" w:ascii="仿宋" w:hAnsi="仿宋" w:eastAsia="仿宋" w:cs="仿宋"/>
          <w:sz w:val="24"/>
          <w:szCs w:val="24"/>
        </w:rPr>
        <w:t>年，装修期</w:t>
      </w:r>
      <w:r>
        <w:rPr>
          <w:rFonts w:hint="eastAsia" w:ascii="仿宋" w:hAnsi="仿宋" w:eastAsia="仿宋" w:cs="仿宋"/>
          <w:sz w:val="24"/>
          <w:szCs w:val="24"/>
          <w:u w:val="single"/>
        </w:rPr>
        <w:t>1</w:t>
      </w:r>
      <w:r>
        <w:rPr>
          <w:rFonts w:hint="eastAsia" w:ascii="仿宋" w:hAnsi="仿宋" w:eastAsia="仿宋" w:cs="仿宋"/>
          <w:sz w:val="24"/>
          <w:szCs w:val="24"/>
        </w:rPr>
        <w:t>个月；装修期不计经营管理费。经营期</w:t>
      </w:r>
      <w:r>
        <w:rPr>
          <w:rFonts w:hint="eastAsia" w:ascii="仿宋" w:hAnsi="仿宋" w:eastAsia="仿宋" w:cs="仿宋"/>
          <w:kern w:val="0"/>
          <w:sz w:val="24"/>
          <w:szCs w:val="24"/>
        </w:rPr>
        <w:t>以甲方将房屋交付给乙方及装修期满之日起计，详见《莆田市绶溪旅游管理有限公司经营点交接单》；</w:t>
      </w:r>
      <w:r>
        <w:rPr>
          <w:rFonts w:hint="eastAsia" w:ascii="仿宋" w:hAnsi="仿宋" w:eastAsia="仿宋" w:cs="仿宋"/>
          <w:sz w:val="24"/>
          <w:szCs w:val="24"/>
        </w:rPr>
        <w:t>续签按照《莆田城市园林发展集团有限公司公园·绿道经营配套项目经营管理制度》执行，</w:t>
      </w:r>
      <w:r>
        <w:rPr>
          <w:rFonts w:hint="eastAsia" w:ascii="仿宋" w:hAnsi="仿宋" w:eastAsia="仿宋" w:cs="仿宋"/>
          <w:sz w:val="24"/>
          <w:szCs w:val="24"/>
          <w:lang w:val="en-US" w:eastAsia="zh-CN"/>
        </w:rPr>
        <w:t>经营者在经营合同期内评定的诚信星级均为五星的，可续约一次，年限为3年，</w:t>
      </w:r>
      <w:r>
        <w:rPr>
          <w:rFonts w:hint="eastAsia" w:ascii="仿宋" w:hAnsi="仿宋" w:eastAsia="仿宋" w:cs="仿宋"/>
          <w:sz w:val="24"/>
          <w:szCs w:val="24"/>
        </w:rPr>
        <w:t>续签的经营管理费按原合同最后一年的基价上浮15%，每年管理费的递增率按</w:t>
      </w:r>
      <w:r>
        <w:rPr>
          <w:rFonts w:hint="eastAsia" w:ascii="仿宋" w:hAnsi="仿宋" w:eastAsia="仿宋" w:cs="仿宋"/>
          <w:sz w:val="24"/>
          <w:szCs w:val="24"/>
          <w:lang w:val="en-US" w:eastAsia="zh-CN"/>
        </w:rPr>
        <w:t>10%</w:t>
      </w:r>
      <w:r>
        <w:rPr>
          <w:rFonts w:hint="eastAsia" w:ascii="仿宋" w:hAnsi="仿宋" w:eastAsia="仿宋" w:cs="仿宋"/>
          <w:sz w:val="24"/>
          <w:szCs w:val="24"/>
        </w:rPr>
        <w:t>递增比率执行。</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2.经营管理费</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经营管理费前三年按公开交易有关规定缴纳，第四年、第五年年经营管理费每年按上一年经营管理费总额的10%递增。</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（1）经营管理费前3年每年为人民币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（2）经营管理费第4年为人民币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（3）经营管理费第5年为人民币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ascii="仿宋" w:hAnsi="仿宋" w:eastAsia="仿宋" w:cs="仿宋"/>
          <w:sz w:val="24"/>
          <w:szCs w:val="24"/>
          <w:highlight w:val="yellow"/>
        </w:rPr>
      </w:pPr>
      <w:r>
        <w:rPr>
          <w:rFonts w:hint="eastAsia" w:ascii="仿宋" w:hAnsi="仿宋" w:eastAsia="仿宋" w:cs="仿宋"/>
          <w:sz w:val="24"/>
          <w:szCs w:val="24"/>
        </w:rPr>
        <w:t xml:space="preserve">     </w:t>
      </w:r>
      <w:r>
        <w:rPr>
          <w:rFonts w:hint="eastAsia" w:ascii="仿宋" w:hAnsi="仿宋" w:eastAsia="仿宋" w:cs="仿宋"/>
          <w:sz w:val="24"/>
          <w:szCs w:val="24"/>
          <w:highlight w:val="yellow"/>
        </w:rPr>
        <w:t>3.支付方式</w:t>
      </w:r>
    </w:p>
    <w:p>
      <w:pPr>
        <w:widowControl/>
        <w:adjustRightInd w:val="0"/>
        <w:snapToGrid w:val="0"/>
        <w:spacing w:line="480" w:lineRule="exact"/>
        <w:ind w:firstLine="480" w:firstLineChars="200"/>
        <w:rPr>
          <w:rFonts w:hint="eastAsia" w:ascii="仿宋" w:hAnsi="仿宋" w:eastAsia="仿宋" w:cs="仿宋"/>
          <w:sz w:val="24"/>
          <w:szCs w:val="24"/>
          <w:highlight w:val="yellow"/>
        </w:rPr>
      </w:pPr>
      <w:r>
        <w:rPr>
          <w:rFonts w:hint="eastAsia" w:ascii="仿宋" w:hAnsi="仿宋" w:eastAsia="仿宋" w:cs="仿宋"/>
          <w:sz w:val="24"/>
          <w:szCs w:val="24"/>
          <w:highlight w:val="yellow"/>
        </w:rPr>
        <w:t>（1）按季度缴纳，乙方应当在上一季度的最后七日内一次性付清下一季度的经营管理费。非季度月签约的经营点，自双方办理房屋交接单后5日内，缴纳当季度经营管理费（按照天数计算），下一季度的经营管理费按照上述约定支付。具体缴纳时间以通知为准。</w:t>
      </w:r>
    </w:p>
    <w:p>
      <w:pPr>
        <w:spacing w:line="480" w:lineRule="exact"/>
        <w:ind w:firstLine="480" w:firstLineChars="200"/>
        <w:rPr>
          <w:rFonts w:hint="eastAsia" w:ascii="仿宋" w:hAnsi="仿宋" w:eastAsia="仿宋" w:cs="仿宋"/>
          <w:color w:val="auto"/>
          <w:sz w:val="24"/>
          <w:szCs w:val="24"/>
          <w:highlight w:val="yellow"/>
        </w:rPr>
      </w:pPr>
      <w:r>
        <w:rPr>
          <w:rFonts w:hint="eastAsia" w:ascii="仿宋" w:hAnsi="仿宋" w:eastAsia="仿宋" w:cs="仿宋"/>
          <w:sz w:val="24"/>
          <w:szCs w:val="24"/>
          <w:highlight w:val="yellow"/>
        </w:rPr>
        <w:t>（2）</w:t>
      </w:r>
      <w:r>
        <w:rPr>
          <w:rFonts w:hint="eastAsia" w:ascii="仿宋" w:hAnsi="仿宋" w:eastAsia="仿宋" w:cs="仿宋"/>
          <w:color w:val="auto"/>
          <w:sz w:val="24"/>
          <w:szCs w:val="24"/>
          <w:highlight w:val="yellow"/>
        </w:rPr>
        <w:t>支付方式：线上支付通过园林集团文旅产业平台直接缴纳；线下支付先通过园林集团文旅产业平台生成支付识别码，再通过线下转账支付，要求备注对应的支付识别码：</w:t>
      </w:r>
    </w:p>
    <w:p>
      <w:pPr>
        <w:spacing w:line="480" w:lineRule="exact"/>
        <w:ind w:firstLine="480" w:firstLineChars="200"/>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甲方账户名称：莆田城市园林发展集团有限公司  </w:t>
      </w:r>
    </w:p>
    <w:p>
      <w:pPr>
        <w:spacing w:line="480" w:lineRule="exact"/>
        <w:ind w:firstLine="480" w:firstLineChars="200"/>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账号：145050100100140461  </w:t>
      </w:r>
    </w:p>
    <w:p>
      <w:pPr>
        <w:spacing w:line="480" w:lineRule="exact"/>
        <w:ind w:firstLine="480" w:firstLineChars="200"/>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开户行：兴业银行股份有限公司莆田城厢支行</w:t>
      </w:r>
    </w:p>
    <w:p>
      <w:pPr>
        <w:spacing w:line="480" w:lineRule="exact"/>
        <w:ind w:firstLine="480" w:firstLineChars="200"/>
        <w:rPr>
          <w:rFonts w:ascii="仿宋" w:hAnsi="仿宋" w:eastAsia="仿宋" w:cs="仿宋"/>
          <w:sz w:val="24"/>
          <w:szCs w:val="24"/>
          <w:highlight w:val="yellow"/>
        </w:rPr>
      </w:pPr>
      <w:r>
        <w:rPr>
          <w:rFonts w:hint="eastAsia" w:ascii="仿宋" w:hAnsi="仿宋" w:eastAsia="仿宋" w:cs="仿宋"/>
          <w:sz w:val="24"/>
          <w:szCs w:val="24"/>
          <w:highlight w:val="yellow"/>
        </w:rPr>
        <w:t>（注：乙方需先向甲方提交银行缴费凭证（加盖公章或指纹），甲方再向乙方提供正式发票）。</w:t>
      </w:r>
    </w:p>
    <w:p>
      <w:pPr>
        <w:widowControl/>
        <w:adjustRightInd w:val="0"/>
        <w:snapToGrid w:val="0"/>
        <w:spacing w:line="480" w:lineRule="exact"/>
        <w:ind w:firstLine="480" w:firstLineChars="200"/>
        <w:jc w:val="left"/>
        <w:rPr>
          <w:rFonts w:ascii="仿宋" w:hAnsi="仿宋" w:eastAsia="仿宋" w:cs="仿宋"/>
          <w:color w:val="auto"/>
          <w:sz w:val="24"/>
          <w:szCs w:val="24"/>
          <w:highlight w:val="yellow"/>
        </w:rPr>
      </w:pPr>
      <w:r>
        <w:rPr>
          <w:rFonts w:hint="eastAsia" w:ascii="仿宋" w:hAnsi="仿宋" w:eastAsia="仿宋" w:cs="仿宋"/>
          <w:color w:val="auto"/>
          <w:sz w:val="24"/>
          <w:szCs w:val="24"/>
          <w:highlight w:val="yellow"/>
        </w:rPr>
        <w:t>四、履约保证金及其他相关费用</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lang w:eastAsia="zh-CN"/>
        </w:rPr>
      </w:pPr>
      <w:r>
        <w:rPr>
          <w:rFonts w:hint="eastAsia" w:ascii="仿宋" w:hAnsi="仿宋" w:eastAsia="仿宋" w:cs="仿宋"/>
          <w:color w:val="auto"/>
          <w:sz w:val="24"/>
          <w:szCs w:val="24"/>
          <w:highlight w:val="yellow"/>
        </w:rPr>
        <w:t>1.履约保证金按经营合同总价的10%收取</w:t>
      </w:r>
      <w:r>
        <w:rPr>
          <w:rFonts w:hint="eastAsia" w:ascii="仿宋" w:hAnsi="仿宋" w:eastAsia="仿宋" w:cs="仿宋"/>
          <w:color w:val="auto"/>
          <w:sz w:val="24"/>
          <w:szCs w:val="24"/>
          <w:highlight w:val="yellow"/>
          <w:lang w:eastAsia="zh-CN"/>
        </w:rPr>
        <w:t>，</w:t>
      </w:r>
      <w:r>
        <w:rPr>
          <w:rFonts w:hint="eastAsia" w:ascii="仿宋" w:hAnsi="仿宋" w:eastAsia="仿宋" w:cs="仿宋"/>
          <w:color w:val="auto"/>
          <w:sz w:val="24"/>
          <w:szCs w:val="24"/>
          <w:highlight w:val="yellow"/>
          <w:u w:val="single"/>
          <w:lang w:val="en-US" w:eastAsia="zh-CN"/>
        </w:rPr>
        <w:t>线下转账</w:t>
      </w:r>
      <w:r>
        <w:rPr>
          <w:rFonts w:hint="eastAsia" w:ascii="仿宋" w:hAnsi="仿宋" w:eastAsia="仿宋" w:cs="仿宋"/>
          <w:color w:val="auto"/>
          <w:sz w:val="24"/>
          <w:szCs w:val="24"/>
          <w:highlight w:val="yellow"/>
          <w:u w:val="single"/>
          <w:lang w:eastAsia="zh-CN"/>
        </w:rPr>
        <w:t>缴纳的履约保证金全额无息退还，</w:t>
      </w:r>
      <w:r>
        <w:rPr>
          <w:rFonts w:hint="eastAsia" w:ascii="仿宋" w:hAnsi="仿宋" w:eastAsia="仿宋" w:cs="仿宋"/>
          <w:color w:val="auto"/>
          <w:sz w:val="24"/>
          <w:szCs w:val="24"/>
          <w:highlight w:val="yellow"/>
          <w:u w:val="single"/>
          <w:lang w:val="en-US" w:eastAsia="zh-CN"/>
        </w:rPr>
        <w:t>线上转账</w:t>
      </w:r>
      <w:r>
        <w:rPr>
          <w:rFonts w:hint="eastAsia" w:ascii="仿宋" w:hAnsi="仿宋" w:eastAsia="仿宋" w:cs="仿宋"/>
          <w:color w:val="auto"/>
          <w:sz w:val="24"/>
          <w:szCs w:val="24"/>
          <w:highlight w:val="yellow"/>
          <w:u w:val="single"/>
          <w:lang w:eastAsia="zh-CN"/>
        </w:rPr>
        <w:t>的履约保证金扣除交易手续费（</w:t>
      </w:r>
      <w:r>
        <w:rPr>
          <w:rFonts w:hint="eastAsia" w:ascii="仿宋" w:hAnsi="仿宋" w:eastAsia="仿宋" w:cs="仿宋"/>
          <w:color w:val="auto"/>
          <w:sz w:val="24"/>
          <w:szCs w:val="24"/>
          <w:highlight w:val="yellow"/>
          <w:u w:val="single"/>
          <w:lang w:val="en-US" w:eastAsia="zh-CN"/>
        </w:rPr>
        <w:t>0.38%）</w:t>
      </w:r>
      <w:r>
        <w:rPr>
          <w:rFonts w:hint="eastAsia" w:ascii="仿宋" w:hAnsi="仿宋" w:eastAsia="仿宋" w:cs="仿宋"/>
          <w:color w:val="auto"/>
          <w:sz w:val="24"/>
          <w:szCs w:val="24"/>
          <w:highlight w:val="yellow"/>
          <w:u w:val="single"/>
          <w:lang w:eastAsia="zh-CN"/>
        </w:rPr>
        <w:t>后</w:t>
      </w:r>
      <w:r>
        <w:rPr>
          <w:rFonts w:hint="eastAsia" w:ascii="仿宋" w:hAnsi="仿宋" w:eastAsia="仿宋" w:cs="仿宋"/>
          <w:color w:val="auto"/>
          <w:sz w:val="24"/>
          <w:szCs w:val="24"/>
          <w:highlight w:val="yellow"/>
          <w:u w:val="single"/>
          <w:lang w:val="en-US" w:eastAsia="zh-CN"/>
        </w:rPr>
        <w:t>无息</w:t>
      </w:r>
      <w:r>
        <w:rPr>
          <w:rFonts w:hint="eastAsia" w:ascii="仿宋" w:hAnsi="仿宋" w:eastAsia="仿宋" w:cs="仿宋"/>
          <w:color w:val="auto"/>
          <w:sz w:val="24"/>
          <w:szCs w:val="24"/>
          <w:highlight w:val="yellow"/>
          <w:u w:val="single"/>
          <w:lang w:eastAsia="zh-CN"/>
        </w:rPr>
        <w:t>退还</w:t>
      </w:r>
      <w:r>
        <w:rPr>
          <w:rFonts w:hint="eastAsia" w:ascii="仿宋" w:hAnsi="仿宋" w:eastAsia="仿宋" w:cs="仿宋"/>
          <w:color w:val="auto"/>
          <w:sz w:val="24"/>
          <w:szCs w:val="24"/>
          <w:highlight w:val="yellow"/>
          <w:u w:val="single"/>
        </w:rPr>
        <w:t>。</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yellow"/>
          <w:u w:val="single"/>
          <w:lang w:val="en-US" w:eastAsia="zh-CN"/>
        </w:rPr>
      </w:pPr>
      <w:r>
        <w:rPr>
          <w:rFonts w:hint="eastAsia" w:ascii="仿宋" w:hAnsi="仿宋" w:eastAsia="仿宋" w:cs="仿宋"/>
          <w:b w:val="0"/>
          <w:bCs w:val="0"/>
          <w:color w:val="auto"/>
          <w:sz w:val="24"/>
          <w:szCs w:val="24"/>
          <w:highlight w:val="yellow"/>
          <w:u w:val="single"/>
          <w:lang w:val="en-US" w:eastAsia="zh-CN"/>
        </w:rPr>
        <w:t>2.统一使用园林集团文旅产业平台的门店收银系统，标配提供一套单屏显示器、扫描枪、小票打印机及收银软件，产权归甲方所有。乙方需缴纳2400元的门店收银系统押金,并按月缴纳门店收银系统软硬件月服务费200元/月。</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yellow"/>
          <w:u w:val="single"/>
          <w:lang w:val="en-US" w:eastAsia="zh-CN"/>
        </w:rPr>
      </w:pPr>
      <w:r>
        <w:rPr>
          <w:rFonts w:hint="eastAsia" w:ascii="仿宋" w:hAnsi="仿宋" w:eastAsia="仿宋" w:cs="仿宋"/>
          <w:b w:val="0"/>
          <w:bCs w:val="0"/>
          <w:color w:val="auto"/>
          <w:sz w:val="24"/>
          <w:szCs w:val="24"/>
          <w:highlight w:val="yellow"/>
          <w:u w:val="single"/>
          <w:lang w:val="en-US" w:eastAsia="zh-CN"/>
        </w:rPr>
        <w:t>门店收银系统押金约定如下：乙方累计缴纳的门店收银系统软硬件服务费满12个月的，经营到期后，线下转账缴纳的门店收银系统押金全额无息退还，线上转账的扣除交易手续费后按2390.88元退还，不满12个月的，押金不予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yellow"/>
          <w:u w:val="single"/>
          <w:lang w:val="en-US" w:eastAsia="zh-CN"/>
        </w:rPr>
      </w:pPr>
      <w:r>
        <w:rPr>
          <w:rFonts w:hint="eastAsia" w:ascii="仿宋" w:hAnsi="仿宋" w:eastAsia="仿宋" w:cs="仿宋"/>
          <w:b w:val="0"/>
          <w:bCs w:val="0"/>
          <w:color w:val="auto"/>
          <w:sz w:val="24"/>
          <w:szCs w:val="24"/>
          <w:highlight w:val="yellow"/>
          <w:u w:val="single"/>
          <w:lang w:val="en-US" w:eastAsia="zh-CN"/>
        </w:rPr>
        <w:t>POS设备商家可选，使用收取500元/台押金免租赁费模式，不再使用时退还，线下转账缴纳的押金全额无息退还，线上转账的扣除交易手续费后按498.1元/台的标准退还。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yellow"/>
          <w:u w:val="single"/>
          <w:lang w:val="en-US" w:eastAsia="zh-CN"/>
        </w:rPr>
      </w:pPr>
      <w:r>
        <w:rPr>
          <w:rFonts w:hint="eastAsia" w:ascii="仿宋" w:hAnsi="仿宋" w:eastAsia="仿宋" w:cs="仿宋"/>
          <w:b w:val="0"/>
          <w:bCs w:val="0"/>
          <w:color w:val="auto"/>
          <w:sz w:val="24"/>
          <w:szCs w:val="24"/>
          <w:highlight w:val="yellow"/>
          <w:u w:val="single"/>
          <w:lang w:val="en-US" w:eastAsia="zh-CN"/>
        </w:rPr>
        <w:t>码牌+音箱轻收银设备可选，采用一次性购买模式，按照139元/台的标准支付码牌+音箱轻收银设备购买费。</w:t>
      </w:r>
    </w:p>
    <w:p>
      <w:pPr>
        <w:widowControl/>
        <w:numPr>
          <w:ilvl w:val="-1"/>
          <w:numId w:val="0"/>
        </w:numPr>
        <w:adjustRightInd w:val="0"/>
        <w:snapToGrid w:val="0"/>
        <w:spacing w:line="480" w:lineRule="exact"/>
        <w:ind w:left="0" w:leftChars="0" w:firstLine="480" w:firstLineChars="200"/>
        <w:jc w:val="left"/>
        <w:rPr>
          <w:rFonts w:hint="default"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u w:val="single"/>
          <w:lang w:val="en-US" w:eastAsia="zh-CN"/>
        </w:rPr>
        <w:t>交易手续费如下：微信/支付宝的手续费率0.38%，POS贷记卡手续费率0.54%，POS借记卡手续费率0.49%，借记卡单笔封顶手续费19元。</w:t>
      </w:r>
    </w:p>
    <w:p>
      <w:pPr>
        <w:widowControl/>
        <w:adjustRightInd w:val="0"/>
        <w:snapToGrid w:val="0"/>
        <w:spacing w:line="480" w:lineRule="exact"/>
        <w:ind w:firstLine="480" w:firstLineChars="200"/>
        <w:jc w:val="left"/>
        <w:rPr>
          <w:rFonts w:ascii="仿宋" w:hAnsi="仿宋" w:eastAsia="仿宋" w:cs="仿宋"/>
          <w:color w:val="auto"/>
          <w:sz w:val="24"/>
          <w:szCs w:val="24"/>
          <w:highlight w:val="yellow"/>
        </w:rPr>
      </w:pPr>
      <w:r>
        <w:rPr>
          <w:rFonts w:hint="eastAsia" w:ascii="仿宋" w:hAnsi="仿宋" w:eastAsia="仿宋" w:cs="仿宋"/>
          <w:color w:val="auto"/>
          <w:sz w:val="24"/>
          <w:szCs w:val="24"/>
          <w:highlight w:val="yellow"/>
        </w:rPr>
        <w:t>3.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rPr>
        <w:t>4.</w:t>
      </w:r>
      <w:r>
        <w:rPr>
          <w:rFonts w:hint="eastAsia" w:ascii="仿宋" w:hAnsi="仿宋" w:eastAsia="仿宋" w:cs="仿宋"/>
          <w:color w:val="auto"/>
          <w:sz w:val="24"/>
          <w:szCs w:val="24"/>
          <w:highlight w:val="yellow"/>
          <w:u w:val="single"/>
        </w:rPr>
        <w:t>合同履行期间，乙方负责支付水费、电费、卫生费、租赁费、物业管理费、门店收银系统软硬件月服务费、履约保证金、停车费、违约金、押金及其他等一切费用，统一通过园林集团文旅产业平台缴纳，任一项逾期未缴纳的平台有权关闭水表、电表，待缴清后24个小时内开通。</w:t>
      </w:r>
    </w:p>
    <w:p>
      <w:pPr>
        <w:spacing w:line="480" w:lineRule="exact"/>
        <w:ind w:firstLine="480" w:firstLineChars="200"/>
        <w:rPr>
          <w:rFonts w:hint="eastAsia" w:ascii="仿宋" w:hAnsi="仿宋" w:eastAsia="仿宋" w:cs="仿宋"/>
          <w:b w:val="0"/>
          <w:bCs w:val="0"/>
          <w:color w:val="auto"/>
          <w:sz w:val="24"/>
          <w:szCs w:val="24"/>
          <w:highlight w:val="yellow"/>
        </w:rPr>
      </w:pPr>
      <w:r>
        <w:rPr>
          <w:rFonts w:hint="eastAsia" w:ascii="仿宋" w:hAnsi="仿宋" w:eastAsia="仿宋" w:cs="仿宋"/>
          <w:b w:val="0"/>
          <w:bCs w:val="0"/>
          <w:color w:val="auto"/>
          <w:sz w:val="24"/>
          <w:szCs w:val="24"/>
          <w:highlight w:val="yellow"/>
          <w:u w:val="single"/>
          <w:lang w:eastAsia="zh-CN"/>
        </w:rPr>
        <w:t>5</w:t>
      </w:r>
      <w:r>
        <w:rPr>
          <w:rFonts w:hint="eastAsia" w:ascii="仿宋" w:hAnsi="仿宋" w:eastAsia="仿宋" w:cs="仿宋"/>
          <w:b w:val="0"/>
          <w:bCs w:val="0"/>
          <w:color w:val="auto"/>
          <w:sz w:val="24"/>
          <w:szCs w:val="24"/>
          <w:highlight w:val="yellow"/>
          <w:u w:val="single"/>
        </w:rPr>
        <w:t>.合同签订前乙方一次性支付履约保证金及门店收银系统押金。</w:t>
      </w:r>
    </w:p>
    <w:p>
      <w:pPr>
        <w:spacing w:line="480" w:lineRule="exact"/>
        <w:ind w:firstLine="482" w:firstLineChars="200"/>
        <w:rPr>
          <w:rFonts w:hint="eastAsia" w:ascii="仿宋" w:hAnsi="仿宋" w:eastAsia="仿宋" w:cs="仿宋"/>
          <w:b/>
          <w:bCs/>
          <w:color w:val="auto"/>
          <w:sz w:val="24"/>
          <w:szCs w:val="24"/>
          <w:highlight w:val="yellow"/>
          <w:u w:val="single"/>
          <w:lang w:val="en-US" w:eastAsia="zh-CN"/>
        </w:rPr>
      </w:pPr>
      <w:r>
        <w:rPr>
          <w:rFonts w:hint="eastAsia" w:ascii="仿宋" w:hAnsi="仿宋" w:eastAsia="仿宋" w:cs="仿宋"/>
          <w:b/>
          <w:bCs/>
          <w:color w:val="auto"/>
          <w:sz w:val="24"/>
          <w:szCs w:val="24"/>
          <w:highlight w:val="yellow"/>
          <w:lang w:val="en-US" w:eastAsia="zh-CN"/>
        </w:rPr>
        <w:t>6.</w:t>
      </w:r>
      <w:r>
        <w:rPr>
          <w:rFonts w:hint="eastAsia" w:ascii="仿宋" w:hAnsi="仿宋" w:eastAsia="仿宋" w:cs="仿宋"/>
          <w:b/>
          <w:bCs/>
          <w:color w:val="auto"/>
          <w:sz w:val="24"/>
          <w:szCs w:val="24"/>
          <w:highlight w:val="yellow"/>
        </w:rPr>
        <w:t>★为便于统一管理，提高资金结算效率，乙方提供兴业银行</w:t>
      </w:r>
      <w:r>
        <w:rPr>
          <w:rFonts w:hint="eastAsia" w:ascii="仿宋" w:hAnsi="仿宋" w:eastAsia="仿宋" w:cs="仿宋"/>
          <w:b/>
          <w:bCs/>
          <w:color w:val="auto"/>
          <w:sz w:val="24"/>
          <w:szCs w:val="24"/>
          <w:highlight w:val="yellow"/>
          <w:lang w:val="en-US" w:eastAsia="zh-CN"/>
        </w:rPr>
        <w:t>账</w:t>
      </w:r>
      <w:r>
        <w:rPr>
          <w:rFonts w:hint="eastAsia" w:ascii="仿宋" w:hAnsi="仿宋" w:eastAsia="仿宋" w:cs="仿宋"/>
          <w:b/>
          <w:bCs/>
          <w:color w:val="auto"/>
          <w:sz w:val="24"/>
          <w:szCs w:val="24"/>
          <w:highlight w:val="yellow"/>
        </w:rPr>
        <w:t>户进行费用结算，采用</w:t>
      </w:r>
      <w:r>
        <w:rPr>
          <w:rFonts w:hint="eastAsia" w:ascii="仿宋" w:hAnsi="仿宋" w:eastAsia="仿宋" w:cs="仿宋"/>
          <w:b/>
          <w:bCs/>
          <w:color w:val="auto"/>
          <w:sz w:val="24"/>
          <w:szCs w:val="24"/>
          <w:highlight w:val="yellow"/>
          <w:u w:val="single"/>
        </w:rPr>
        <w:t>统一收银模式，甲方与乙方按照”T+3”周期进行费用结算</w:t>
      </w:r>
      <w:r>
        <w:rPr>
          <w:rFonts w:hint="eastAsia" w:ascii="仿宋" w:hAnsi="仿宋" w:eastAsia="仿宋" w:cs="仿宋"/>
          <w:b/>
          <w:bCs/>
          <w:color w:val="auto"/>
          <w:sz w:val="24"/>
          <w:szCs w:val="24"/>
          <w:highlight w:val="yellow"/>
          <w:u w:val="single"/>
          <w:lang w:eastAsia="zh-CN"/>
        </w:rPr>
        <w:t>，</w:t>
      </w:r>
      <w:r>
        <w:rPr>
          <w:rFonts w:hint="eastAsia" w:ascii="仿宋" w:hAnsi="仿宋" w:eastAsia="仿宋" w:cs="仿宋"/>
          <w:b/>
          <w:bCs/>
          <w:color w:val="auto"/>
          <w:sz w:val="24"/>
          <w:szCs w:val="24"/>
          <w:highlight w:val="yellow"/>
          <w:u w:val="single"/>
        </w:rPr>
        <w:t>（T+3：T日是指交易日，T+3日是指交易日加上3个工作日）</w:t>
      </w:r>
      <w:r>
        <w:rPr>
          <w:rFonts w:hint="eastAsia" w:ascii="仿宋" w:hAnsi="仿宋" w:eastAsia="仿宋" w:cs="仿宋"/>
          <w:b/>
          <w:bCs/>
          <w:color w:val="auto"/>
          <w:sz w:val="24"/>
          <w:szCs w:val="24"/>
          <w:highlight w:val="yellow"/>
          <w:u w:val="single"/>
          <w:lang w:val="en-US" w:eastAsia="zh-CN"/>
        </w:rPr>
        <w:t>。</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none"/>
        </w:rPr>
      </w:pPr>
      <w:r>
        <w:rPr>
          <w:rFonts w:hint="eastAsia" w:ascii="仿宋" w:hAnsi="仿宋" w:eastAsia="仿宋" w:cs="仿宋"/>
          <w:color w:val="auto"/>
          <w:sz w:val="24"/>
          <w:szCs w:val="24"/>
          <w:highlight w:val="yellow"/>
          <w:u w:val="none"/>
        </w:rPr>
        <w:t>甲方：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账户名称：莆田城市园林发展集团有限公司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账号：</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yellow"/>
          <w:u w:val="single"/>
        </w:rPr>
        <w:t>145050100100140461</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yellow"/>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开户行：兴业银行股份有限公司莆田城厢支行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账户名称：   莆田市绶溪旅游管理有限公司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lang w:val="en-US" w:eastAsia="zh-CN"/>
        </w:rPr>
        <w:t>账</w:t>
      </w:r>
      <w:r>
        <w:rPr>
          <w:rFonts w:hint="eastAsia" w:ascii="仿宋" w:hAnsi="仿宋" w:eastAsia="仿宋" w:cs="仿宋"/>
          <w:color w:val="auto"/>
          <w:sz w:val="24"/>
          <w:szCs w:val="24"/>
          <w:highlight w:val="yellow"/>
          <w:u w:val="single"/>
        </w:rPr>
        <w:t xml:space="preserve">号：  </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yellow"/>
          <w:u w:val="single"/>
        </w:rPr>
        <w:t xml:space="preserve"> 145050100100358825</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yellow"/>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开户行：    </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yellow"/>
          <w:u w:val="single"/>
        </w:rPr>
        <w:t xml:space="preserve">兴业银行莆田城厢支行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none"/>
        </w:rPr>
      </w:pPr>
      <w:r>
        <w:rPr>
          <w:rFonts w:hint="eastAsia" w:ascii="仿宋" w:hAnsi="仿宋" w:eastAsia="仿宋" w:cs="仿宋"/>
          <w:color w:val="auto"/>
          <w:sz w:val="24"/>
          <w:szCs w:val="24"/>
          <w:highlight w:val="yellow"/>
          <w:u w:val="none"/>
        </w:rPr>
        <w:t>乙方：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账户名称：xxx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账号：xxx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rPr>
        <w:t>开户行：</w:t>
      </w:r>
      <w:r>
        <w:rPr>
          <w:rFonts w:hint="eastAsia" w:ascii="仿宋" w:hAnsi="仿宋" w:eastAsia="仿宋" w:cs="仿宋"/>
          <w:color w:val="auto"/>
          <w:sz w:val="24"/>
          <w:szCs w:val="24"/>
          <w:highlight w:val="yellow"/>
          <w:u w:val="single"/>
        </w:rPr>
        <w:t>兴业银行(由于系统通道以及同行划可转免手续费等原因，商户用于收款的对公账户应在兴业银行开户)</w:t>
      </w:r>
    </w:p>
    <w:p>
      <w:pPr>
        <w:spacing w:line="480" w:lineRule="exact"/>
        <w:ind w:firstLine="480" w:firstLineChars="200"/>
        <w:rPr>
          <w:rFonts w:hint="eastAsia" w:ascii="仿宋" w:hAnsi="仿宋" w:eastAsia="仿宋" w:cs="仿宋"/>
          <w:b/>
          <w:bCs/>
          <w:color w:val="auto"/>
          <w:sz w:val="24"/>
          <w:szCs w:val="24"/>
          <w:highlight w:val="yellow"/>
          <w:u w:val="single"/>
          <w:lang w:val="en-US" w:eastAsia="zh-CN"/>
        </w:rPr>
      </w:pPr>
      <w:r>
        <w:rPr>
          <w:rFonts w:hint="eastAsia" w:ascii="仿宋" w:hAnsi="仿宋" w:eastAsia="仿宋" w:cs="仿宋"/>
          <w:color w:val="auto"/>
          <w:sz w:val="24"/>
          <w:szCs w:val="24"/>
          <w:highlight w:val="yellow"/>
          <w:u w:val="single"/>
        </w:rPr>
        <w:t>联系电话：xxx</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五、经营时间</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冬令时：10：30—20：00周一至周四，</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        10：00—20：30周五至周日</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夏令时：9：30—21：00周一至周四， </w:t>
      </w:r>
    </w:p>
    <w:p>
      <w:pPr>
        <w:spacing w:line="480" w:lineRule="exact"/>
        <w:ind w:firstLine="480" w:firstLineChars="200"/>
        <w:rPr>
          <w:rFonts w:ascii="仿宋" w:hAnsi="仿宋" w:eastAsia="仿宋" w:cs="仿宋"/>
          <w:spacing w:val="13"/>
          <w:sz w:val="24"/>
          <w:szCs w:val="24"/>
          <w:shd w:val="clear" w:color="auto" w:fill="FFFFFF"/>
        </w:rPr>
      </w:pPr>
      <w:r>
        <w:rPr>
          <w:rFonts w:hint="eastAsia" w:ascii="仿宋" w:hAnsi="仿宋" w:eastAsia="仿宋" w:cs="仿宋"/>
          <w:kern w:val="0"/>
          <w:sz w:val="24"/>
          <w:szCs w:val="24"/>
        </w:rPr>
        <w:t xml:space="preserve">        9：00—21：30周五至周日  </w:t>
      </w:r>
      <w:r>
        <w:rPr>
          <w:rFonts w:hint="eastAsia" w:ascii="仿宋" w:hAnsi="仿宋" w:eastAsia="仿宋" w:cs="仿宋"/>
          <w:spacing w:val="13"/>
          <w:sz w:val="24"/>
          <w:szCs w:val="24"/>
          <w:shd w:val="clear" w:color="auto" w:fill="FFFFFF"/>
        </w:rPr>
        <w:t xml:space="preserve">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公园开放时间内，乙方应严格按照甲方规定的营业时间进行经营，如需调整营业时间，须经甲方同意，否则甲方有权按《莆田城市园林发展集团有限公司公园·绿道经营配套项目经营管理制度》等有关规定进行处理。</w:t>
      </w:r>
    </w:p>
    <w:p>
      <w:pPr>
        <w:widowControl/>
        <w:adjustRightInd w:val="0"/>
        <w:snapToGrid w:val="0"/>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六、甲方的责任和义务</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经营方案审核。甲方为乙方提供经营点经营区域，并监督要求乙方按已经批准的经营方案进行实施，若发现不符合方案要求的，甲方有权向乙方发出书面整改通知书。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经营监督。甲方有权监督乙方的经营工作，配合相关部门对乙方经营品种进行定期或不定期检查。</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安全检查。甲方有权并要求乙方配合相关部门对乙方食品卫生及安全工作进行检查，严禁“三无”食品及腐烂变质食品等流入园内。  </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价格检查。甲方有权并要求乙方配合相关部门对乙方经营商品的价格进行检查，严禁乙方哄抬物价。</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整改要求。如发现乙方经营严重危害群众身心健康的不卫生不合格食品，甲方有权</w:t>
      </w:r>
      <w:r>
        <w:rPr>
          <w:rFonts w:hint="eastAsia" w:ascii="仿宋" w:hAnsi="仿宋" w:eastAsia="仿宋" w:cs="仿宋"/>
          <w:sz w:val="24"/>
          <w:szCs w:val="24"/>
          <w:lang w:val="en-US" w:eastAsia="zh-CN"/>
        </w:rPr>
        <w:t>要求</w:t>
      </w:r>
      <w:r>
        <w:rPr>
          <w:rFonts w:hint="eastAsia" w:ascii="仿宋" w:hAnsi="仿宋" w:eastAsia="仿宋" w:cs="仿宋"/>
          <w:sz w:val="24"/>
          <w:szCs w:val="24"/>
        </w:rPr>
        <w:t>乙方整改；如乙方未及时整改，拒不整改或整改不彻底，甲方有权</w:t>
      </w:r>
      <w:r>
        <w:rPr>
          <w:rFonts w:hint="eastAsia" w:ascii="仿宋" w:hAnsi="仿宋" w:eastAsia="仿宋" w:cs="仿宋"/>
          <w:sz w:val="24"/>
          <w:szCs w:val="24"/>
          <w:lang w:val="en-US" w:eastAsia="zh-CN"/>
        </w:rPr>
        <w:t>单方解除本</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乙方已支付的</w:t>
      </w:r>
      <w:r>
        <w:rPr>
          <w:rFonts w:hint="eastAsia" w:ascii="仿宋" w:hAnsi="仿宋" w:eastAsia="仿宋" w:cs="仿宋"/>
          <w:sz w:val="24"/>
          <w:szCs w:val="24"/>
        </w:rPr>
        <w:t>经营管理费及履约保证金</w:t>
      </w:r>
      <w:r>
        <w:rPr>
          <w:rFonts w:hint="eastAsia" w:ascii="仿宋" w:hAnsi="仿宋" w:eastAsia="仿宋" w:cs="仿宋"/>
          <w:sz w:val="24"/>
          <w:szCs w:val="24"/>
          <w:lang w:val="en-US" w:eastAsia="zh-CN"/>
        </w:rPr>
        <w:t>等一切费用不予退还，同时乙方应当结清本合同第四条第4款约定的相关费用</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经营管理费。甲方有权要求乙方及时缴纳</w:t>
      </w:r>
      <w:r>
        <w:rPr>
          <w:rFonts w:hint="eastAsia" w:ascii="仿宋" w:hAnsi="仿宋" w:eastAsia="仿宋" w:cs="仿宋"/>
          <w:sz w:val="24"/>
          <w:szCs w:val="24"/>
          <w:lang w:val="en-US" w:eastAsia="zh-CN"/>
        </w:rPr>
        <w:t>经营管理费</w:t>
      </w:r>
      <w:r>
        <w:rPr>
          <w:rFonts w:hint="eastAsia" w:ascii="仿宋" w:hAnsi="仿宋" w:eastAsia="仿宋" w:cs="仿宋"/>
          <w:sz w:val="24"/>
          <w:szCs w:val="24"/>
        </w:rPr>
        <w:t>。</w:t>
      </w:r>
    </w:p>
    <w:p>
      <w:pPr>
        <w:widowControl/>
        <w:adjustRightInd w:val="0"/>
        <w:snapToGrid w:val="0"/>
        <w:spacing w:line="480" w:lineRule="exact"/>
        <w:ind w:left="420" w:leftChars="200"/>
        <w:rPr>
          <w:rFonts w:ascii="仿宋" w:hAnsi="仿宋" w:eastAsia="仿宋" w:cs="仿宋"/>
          <w:b/>
          <w:bCs/>
          <w:sz w:val="24"/>
          <w:szCs w:val="24"/>
        </w:rPr>
      </w:pPr>
      <w:r>
        <w:rPr>
          <w:rFonts w:hint="eastAsia" w:ascii="仿宋" w:hAnsi="仿宋" w:eastAsia="仿宋" w:cs="仿宋"/>
          <w:b/>
          <w:bCs/>
          <w:sz w:val="24"/>
          <w:szCs w:val="24"/>
        </w:rPr>
        <w:t>七、乙方的责任和义务</w:t>
      </w:r>
    </w:p>
    <w:p>
      <w:pPr>
        <w:numPr>
          <w:ilvl w:val="0"/>
          <w:numId w:val="8"/>
        </w:numPr>
        <w:spacing w:line="480" w:lineRule="exact"/>
        <w:ind w:firstLine="480"/>
        <w:rPr>
          <w:rFonts w:ascii="仿宋" w:hAnsi="仿宋" w:eastAsia="仿宋" w:cs="仿宋"/>
          <w:sz w:val="24"/>
          <w:szCs w:val="24"/>
        </w:rPr>
      </w:pPr>
      <w:r>
        <w:rPr>
          <w:rFonts w:hint="eastAsia" w:ascii="仿宋" w:hAnsi="仿宋" w:eastAsia="仿宋" w:cs="仿宋"/>
          <w:sz w:val="24"/>
          <w:szCs w:val="24"/>
        </w:rPr>
        <w:t>经营要求。经营方整体承租，未经许可，不得转租，不得擅自分租；经营场所限用于</w:t>
      </w:r>
      <w:r>
        <w:rPr>
          <w:rFonts w:hint="eastAsia" w:ascii="仿宋" w:hAnsi="仿宋" w:eastAsia="仿宋" w:cs="仿宋"/>
          <w:sz w:val="24"/>
          <w:szCs w:val="24"/>
          <w:lang w:val="en-US" w:eastAsia="zh-CN"/>
        </w:rPr>
        <w:t>甲方</w:t>
      </w:r>
      <w:r>
        <w:rPr>
          <w:rFonts w:hint="eastAsia" w:ascii="仿宋" w:hAnsi="仿宋" w:eastAsia="仿宋" w:cs="仿宋"/>
          <w:sz w:val="24"/>
          <w:szCs w:val="24"/>
        </w:rPr>
        <w:t>确定的经营范围。</w:t>
      </w:r>
    </w:p>
    <w:p>
      <w:pPr>
        <w:numPr>
          <w:ilvl w:val="0"/>
          <w:numId w:val="8"/>
        </w:numPr>
        <w:spacing w:line="480" w:lineRule="exact"/>
        <w:ind w:firstLine="480"/>
        <w:rPr>
          <w:rFonts w:ascii="仿宋" w:hAnsi="仿宋" w:eastAsia="仿宋" w:cs="仿宋"/>
          <w:sz w:val="24"/>
          <w:szCs w:val="24"/>
        </w:rPr>
      </w:pPr>
      <w:r>
        <w:rPr>
          <w:rFonts w:hint="eastAsia" w:ascii="仿宋" w:hAnsi="仿宋" w:eastAsia="仿宋" w:cs="仿宋"/>
          <w:sz w:val="24"/>
          <w:szCs w:val="24"/>
        </w:rPr>
        <w:t>经营方案。经营者须在经营合同签订后10天内（加盖公章或签字确认）提交具体经营方案，内容包括装修方案、经营项目、经营模式等。经营方案应符合经营范围规定，若不符合经营范围规定的，乙方应在甲方提出要求后5个工作日内完成修改，由此产生的所有费用由乙方承担。</w:t>
      </w:r>
    </w:p>
    <w:p>
      <w:pPr>
        <w:spacing w:line="480" w:lineRule="exact"/>
        <w:ind w:left="420"/>
        <w:rPr>
          <w:rFonts w:ascii="仿宋" w:hAnsi="仿宋" w:eastAsia="仿宋" w:cs="仿宋"/>
          <w:sz w:val="24"/>
          <w:szCs w:val="24"/>
        </w:rPr>
      </w:pPr>
      <w:r>
        <w:rPr>
          <w:rFonts w:hint="eastAsia" w:ascii="仿宋" w:hAnsi="仿宋" w:eastAsia="仿宋" w:cs="仿宋"/>
          <w:bCs/>
          <w:sz w:val="24"/>
          <w:szCs w:val="24"/>
        </w:rPr>
        <w:t>3.经营点装修。</w:t>
      </w:r>
    </w:p>
    <w:p>
      <w:pPr>
        <w:numPr>
          <w:ilvl w:val="0"/>
          <w:numId w:val="9"/>
        </w:num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装修方案。</w:t>
      </w:r>
      <w:r>
        <w:rPr>
          <w:rFonts w:hint="eastAsia" w:ascii="仿宋" w:hAnsi="仿宋" w:eastAsia="仿宋" w:cs="仿宋"/>
          <w:sz w:val="24"/>
          <w:szCs w:val="24"/>
        </w:rPr>
        <w:t>乙方必须统一装修风格，装修材料须用防火材料；装修方案须经甲方批准后方可施工；甲方如在招标文件中有明确要求的功能及面积，乙方在装修方案中需明确；</w:t>
      </w:r>
    </w:p>
    <w:p>
      <w:pPr>
        <w:numPr>
          <w:ilvl w:val="0"/>
          <w:numId w:val="9"/>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装修工期。乙方应在</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 xml:space="preserve"> </w:t>
      </w:r>
      <w:r>
        <w:rPr>
          <w:rFonts w:hint="eastAsia" w:ascii="仿宋" w:hAnsi="仿宋" w:eastAsia="仿宋" w:cs="仿宋"/>
          <w:sz w:val="24"/>
          <w:szCs w:val="24"/>
        </w:rPr>
        <w:t>个月内完成经营点装修工作并对外营业；若需延期，须向甲方申请；若未经批准，逾期30天，甲方有权解除合同、收回经营场地、</w:t>
      </w:r>
      <w:r>
        <w:rPr>
          <w:rFonts w:hint="eastAsia" w:ascii="仿宋" w:hAnsi="仿宋" w:eastAsia="仿宋" w:cs="仿宋"/>
          <w:sz w:val="24"/>
          <w:szCs w:val="24"/>
          <w:lang w:val="en-US" w:eastAsia="zh-CN"/>
        </w:rPr>
        <w:t>乙方已支付的经营管理费及</w:t>
      </w:r>
      <w:r>
        <w:rPr>
          <w:rFonts w:hint="eastAsia" w:ascii="仿宋" w:hAnsi="仿宋" w:eastAsia="仿宋" w:cs="仿宋"/>
          <w:sz w:val="24"/>
          <w:szCs w:val="24"/>
        </w:rPr>
        <w:t>履约保证金</w:t>
      </w:r>
      <w:r>
        <w:rPr>
          <w:rFonts w:hint="eastAsia" w:ascii="仿宋" w:hAnsi="仿宋" w:eastAsia="仿宋" w:cs="仿宋"/>
          <w:sz w:val="24"/>
          <w:szCs w:val="24"/>
          <w:lang w:val="en-US" w:eastAsia="zh-CN"/>
        </w:rPr>
        <w:t>等一切费用不予退还</w:t>
      </w:r>
      <w:r>
        <w:rPr>
          <w:rFonts w:hint="eastAsia" w:ascii="仿宋" w:hAnsi="仿宋" w:eastAsia="仿宋" w:cs="仿宋"/>
          <w:sz w:val="24"/>
          <w:szCs w:val="24"/>
        </w:rPr>
        <w:t>，甲方不承担任何责任。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4.安全责任。乙方在装修和经营期间，须自负安全责任；若发生人身或财产、消防安全事故等的，由乙方自行承担，与甲方无关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造成甲方损失的，乙方应当承担赔偿责任</w:t>
      </w:r>
      <w:r>
        <w:rPr>
          <w:rFonts w:hint="eastAsia" w:ascii="仿宋" w:hAnsi="仿宋" w:eastAsia="仿宋" w:cs="仿宋"/>
          <w:sz w:val="24"/>
          <w:szCs w:val="24"/>
        </w:rPr>
        <w:t>。如遇洪水、台风等自然灾害，乙方需自行转移相关经营设备及货物，解决一切安全问题，甲方给予相关协助但不承担任何责任。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5.经营管理费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。乙方应按合同要求的时间、金额及时缴纳经营管理费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6.配合监督检查。乙方无条件服从甲方的监督并配合甲方检查，严格遵守《莆田城市园林发展集团有限公司公园·绿道经营配套项目经营管理制度》等相关制度，无条件配合甲方或相关部门开展相关安全、食品卫生等检查工作；如检查不合格、安全质量问题、罚款等一切责任由乙方承担。</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7.证照办理。乙方自行办理营业执照、食品流通许可证、经营人员健康证等相关部门规定办理的各种证件，费用由乙方自行承担。</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8.消防配备。乙方须按照相关规定配备消防设备，如喷淋、灭火器等，并按有关规定办理消防相关手续，合同履行期间经营点及周边5米区域的消防安全由乙方负责。 </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9.景观保护。在装修、经营期间，须保护公园树木绿地等植被，保持现场整洁，严禁破坏公园整体美观。</w:t>
      </w:r>
    </w:p>
    <w:p>
      <w:pPr>
        <w:widowControl/>
        <w:tabs>
          <w:tab w:val="left" w:pos="0"/>
        </w:tabs>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10.</w:t>
      </w:r>
      <w:r>
        <w:rPr>
          <w:rFonts w:hint="eastAsia" w:ascii="仿宋" w:hAnsi="仿宋" w:eastAsia="仿宋" w:cs="仿宋"/>
          <w:color w:val="auto"/>
          <w:sz w:val="24"/>
          <w:szCs w:val="24"/>
        </w:rPr>
        <w:t>水电安装及水电费用。乙方负责</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内部所需电线、水管的铺设；</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水电费由经营者通过园林集团文旅产业平台按所需用量提前缴纳费用。</w:t>
      </w:r>
      <w:r>
        <w:rPr>
          <w:rFonts w:hint="eastAsia" w:ascii="仿宋" w:hAnsi="仿宋" w:eastAsia="仿宋" w:cs="仿宋"/>
          <w:color w:val="auto"/>
          <w:sz w:val="24"/>
          <w:szCs w:val="24"/>
          <w:lang w:val="en-US" w:eastAsia="zh-CN"/>
        </w:rPr>
        <w:t>乙方对其所铺设的电线、水管的安全负责，铺设及本合同期限内发生的一切风险均由乙方自行承担。</w:t>
      </w:r>
    </w:p>
    <w:p>
      <w:pPr>
        <w:widowControl/>
        <w:tabs>
          <w:tab w:val="left" w:pos="0"/>
        </w:tabs>
        <w:adjustRightInd w:val="0"/>
        <w:snapToGrid w:val="0"/>
        <w:spacing w:line="480" w:lineRule="exact"/>
        <w:ind w:firstLine="480" w:firstLineChars="200"/>
        <w:rPr>
          <w:rFonts w:hint="default" w:ascii="仿宋" w:hAnsi="仿宋" w:eastAsia="仿宋" w:cs="仿宋"/>
          <w:bCs/>
          <w:color w:val="FF0000"/>
          <w:sz w:val="24"/>
          <w:szCs w:val="24"/>
          <w:highlight w:val="yellow"/>
          <w:lang w:val="en-US" w:eastAsia="zh-CN"/>
        </w:rPr>
      </w:pPr>
      <w:r>
        <w:rPr>
          <w:rFonts w:hint="eastAsia" w:ascii="仿宋" w:hAnsi="仿宋" w:eastAsia="仿宋" w:cs="仿宋"/>
          <w:bCs/>
          <w:sz w:val="24"/>
          <w:szCs w:val="24"/>
        </w:rPr>
        <w:t>11.</w:t>
      </w:r>
      <w:r>
        <w:rPr>
          <w:rFonts w:hint="eastAsia" w:ascii="仿宋" w:hAnsi="仿宋" w:eastAsia="仿宋" w:cs="仿宋"/>
          <w:bCs/>
          <w:color w:val="auto"/>
          <w:sz w:val="24"/>
          <w:szCs w:val="24"/>
          <w:highlight w:val="none"/>
          <w:lang w:val="en-US" w:eastAsia="zh-CN"/>
        </w:rPr>
        <w:t>燃气管道安装及费用。经营点若需使用天然气，天然气管道铺设及安装等一切费用均由乙方自行承担。乙方承诺：合同期限届满或合同解除后，根据燃气公司相关规定，属于乙方所有且可移动的设施设备，乙方可拆除撤离，但不能破坏周边的设施设备，除此之外不可移动的设施设备乙方不得擅自拆除搬离，且承诺不会因此向甲方主张任何权利。</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bCs/>
          <w:color w:val="auto"/>
          <w:sz w:val="24"/>
          <w:szCs w:val="24"/>
          <w:lang w:val="en-US" w:eastAsia="zh-CN"/>
        </w:rPr>
        <w:t>12.</w:t>
      </w:r>
      <w:r>
        <w:rPr>
          <w:rFonts w:hint="eastAsia" w:ascii="仿宋" w:hAnsi="仿宋" w:eastAsia="仿宋" w:cs="仿宋"/>
          <w:bCs/>
          <w:sz w:val="24"/>
          <w:szCs w:val="24"/>
        </w:rPr>
        <w:t>修缮与使用。乙方负责对经营区域的日常维修和管理，并自行承担费用。乙方应合理使用经营点及其附属设施，不得损坏或影响楼体结构、外墙等；如因使用不当造成房屋、设施、外墙损坏的，乙方应无偿予以修复；若甲方发出书面整改修复通知书一个月后，乙方未及时予修复的，由甲方有权指派人员修复，由此产生的费用，甲方有权从乙方的履约保证金中直接予以扣除；若房屋出现不可抗力的自然灾害导致损毁危及人身安全，如白蚁蛀蚀，经营点建筑需修缮，则甲方免除乙方租金；为切实保障施工安全，乙方须无条件配合，包括但不限于停止营业，配合撤离物资等。若乙方拒不配合，由此产生的所有费用和安全责任由</w:t>
      </w:r>
      <w:r>
        <w:rPr>
          <w:rFonts w:hint="eastAsia" w:ascii="仿宋" w:hAnsi="仿宋" w:eastAsia="仿宋" w:cs="仿宋"/>
          <w:bCs/>
          <w:sz w:val="24"/>
          <w:szCs w:val="24"/>
          <w:lang w:val="en-US" w:eastAsia="zh-CN"/>
        </w:rPr>
        <w:t>乙方</w:t>
      </w:r>
      <w:r>
        <w:rPr>
          <w:rFonts w:hint="eastAsia" w:ascii="仿宋" w:hAnsi="仿宋" w:eastAsia="仿宋" w:cs="仿宋"/>
          <w:bCs/>
          <w:sz w:val="24"/>
          <w:szCs w:val="24"/>
        </w:rPr>
        <w:t>全权承担，若履约保证金不够的，甲方有权向乙方追偿。</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食品安全。乙方必须经营国家规定符合卫生许可条件的食品，不能经营“三无”食品及霉变食品或其它禁止经营的商品，做好食品的进货台账；如发生中毒或其它食品卫生安全事件等，由乙方负一切责任（含刑事、民事、经济赔偿等），与甲方无关。</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.经营范围及时间。乙方必须保证经营业务在经营时间内对所有游客、市民开放，不得用于高档会所及办公用房等，按规定时间营业，因故不能开放的，需经甲方批准，并向公众公示。</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.销售价格。乙方必须严格控制商品销售价格，合理确定相关商品售价，清晰、齐全地明码标价，禁止以任何形式对消费者进行价格欺诈；若因乙方行为造成矛盾纠纷的，由乙方负责处理，并承担相关费用。</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.经营活动。经营点的任何经营活动均不得超出经营点范围，经营点外墙广告使用权属甲方所有，未经甲方批准，不得在经营点外墙设立任何商品促销宣传广告，并不得以任何理由向游客强行推销商品。</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卫生保洁。乙方应当保证经营点整洁及周边5米区域内日常卫生及时清理，严格实行“门前三包”责任制，自行设立垃圾箱，装修及经营期间产生的垃圾禁止放置公园公共垃圾箱及垃圾清运时全过程应当实行密闭化，严禁垃圾外泄、遗漏、抛洒等。</w:t>
      </w:r>
      <w:r>
        <w:rPr>
          <w:rFonts w:hint="eastAsia" w:ascii="仿宋" w:hAnsi="仿宋" w:eastAsia="仿宋" w:cs="仿宋"/>
          <w:sz w:val="24"/>
          <w:szCs w:val="24"/>
          <w:highlight w:val="cyan"/>
          <w:lang w:val="en-US" w:eastAsia="zh-CN"/>
        </w:rPr>
        <w:t>若经营点周边由乙方自行清扫、清运垃圾则不收物业管理费；若委托甲方负责清扫、清运垃圾的按甲方的收费标准进行收费。</w:t>
      </w:r>
    </w:p>
    <w:p>
      <w:pPr>
        <w:widowControl/>
        <w:adjustRightInd w:val="0"/>
        <w:snapToGrid w:val="0"/>
        <w:spacing w:line="480" w:lineRule="exact"/>
        <w:rPr>
          <w:rFonts w:ascii="仿宋" w:hAnsi="仿宋" w:eastAsia="仿宋" w:cs="仿宋"/>
          <w:b/>
          <w:sz w:val="24"/>
          <w:szCs w:val="24"/>
        </w:rPr>
      </w:pPr>
      <w:r>
        <w:rPr>
          <w:rFonts w:hint="eastAsia" w:ascii="仿宋" w:hAnsi="仿宋" w:eastAsia="仿宋" w:cs="仿宋"/>
          <w:b/>
          <w:bCs/>
          <w:sz w:val="24"/>
          <w:szCs w:val="24"/>
        </w:rPr>
        <w:t xml:space="preserve">    八、经营点</w:t>
      </w:r>
      <w:r>
        <w:rPr>
          <w:rFonts w:hint="eastAsia" w:ascii="仿宋" w:hAnsi="仿宋" w:eastAsia="仿宋" w:cs="仿宋"/>
          <w:b/>
          <w:sz w:val="24"/>
          <w:szCs w:val="24"/>
        </w:rPr>
        <w:t>收回</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合同期满后，乙方应及时清理相关设备及货物，经营点经甲方验收确认无损后交还甲方。</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乙方交还甲方经营点须保持设施、设备的完好状态，不得留存物品或影响经营点的正常使用；若有损坏，乙方须在3日内予以修复；若乙方不能及时修复，或需延期修复，须与甲方协商，征得甲方同意；若未及时修复，甲方有权安排人员修复，费用从乙方履约保证金中予以扣除，同时按逾期交还处理；若履约保证金不足抵扣，甲方有权向乙方追偿；对未经同意留存在经营点内的物品，甲方有权处置，乙方不得对此提出任何异议或赔偿主张。</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若遇城市建设需要或政府政策调整等因素，需拆除或使用经营点时，乙方应无条件配合，甲方不负违约及其他法律责任；合同期内的经营管理费以实际拆除或使用的日期按日计算，多还少补。</w:t>
      </w:r>
    </w:p>
    <w:p>
      <w:pPr>
        <w:spacing w:line="460" w:lineRule="exact"/>
        <w:ind w:left="420" w:leftChars="200"/>
        <w:rPr>
          <w:rFonts w:ascii="仿宋" w:hAnsi="仿宋" w:eastAsia="仿宋" w:cs="仿宋"/>
          <w:b/>
          <w:bCs/>
          <w:sz w:val="24"/>
          <w:szCs w:val="24"/>
        </w:rPr>
      </w:pPr>
      <w:r>
        <w:rPr>
          <w:rFonts w:hint="eastAsia" w:ascii="仿宋" w:hAnsi="仿宋" w:eastAsia="仿宋" w:cs="仿宋"/>
          <w:b/>
          <w:bCs/>
          <w:sz w:val="24"/>
          <w:szCs w:val="24"/>
        </w:rPr>
        <w:t>九、违约责任</w:t>
      </w:r>
    </w:p>
    <w:p>
      <w:pPr>
        <w:pStyle w:val="2"/>
        <w:numPr>
          <w:ilvl w:val="0"/>
          <w:numId w:val="11"/>
        </w:numPr>
        <w:spacing w:line="460" w:lineRule="exact"/>
        <w:ind w:firstLine="480"/>
        <w:rPr>
          <w:rFonts w:ascii="仿宋" w:hAnsi="仿宋" w:eastAsia="仿宋" w:cs="仿宋"/>
          <w:bCs w:val="0"/>
          <w:sz w:val="24"/>
          <w:szCs w:val="24"/>
          <w:highlight w:val="yellow"/>
        </w:rPr>
      </w:pPr>
      <w:r>
        <w:rPr>
          <w:rFonts w:hint="eastAsia" w:ascii="仿宋" w:hAnsi="仿宋" w:eastAsia="仿宋" w:cs="仿宋"/>
          <w:bCs w:val="0"/>
          <w:sz w:val="24"/>
          <w:szCs w:val="24"/>
        </w:rPr>
        <w:t>经营资格。若有以下情况之一的，甲方有权取消经营者资格，</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乙方已支付一切费用不予退还</w:t>
      </w:r>
      <w:r>
        <w:rPr>
          <w:rFonts w:hint="eastAsia" w:ascii="仿宋" w:hAnsi="仿宋" w:eastAsia="仿宋" w:cs="仿宋"/>
          <w:bCs w:val="0"/>
          <w:sz w:val="24"/>
          <w:szCs w:val="24"/>
        </w:rPr>
        <w:t>，由此所造成的一切损失由经营者承担：（1）未按规定时间提交经营方案；（2）</w:t>
      </w:r>
      <w:r>
        <w:rPr>
          <w:rFonts w:hint="eastAsia" w:ascii="仿宋" w:hAnsi="仿宋" w:eastAsia="仿宋" w:cs="仿宋"/>
          <w:kern w:val="0"/>
          <w:sz w:val="24"/>
          <w:szCs w:val="24"/>
        </w:rPr>
        <w:t>提交的经营方案与</w:t>
      </w:r>
      <w:r>
        <w:rPr>
          <w:rFonts w:hint="eastAsia" w:ascii="仿宋" w:hAnsi="仿宋" w:eastAsia="仿宋" w:cs="仿宋"/>
          <w:kern w:val="0"/>
          <w:sz w:val="24"/>
          <w:szCs w:val="24"/>
          <w:lang w:eastAsia="zh-CN"/>
        </w:rPr>
        <w:t>竞价文件</w:t>
      </w:r>
      <w:r>
        <w:rPr>
          <w:rFonts w:hint="eastAsia" w:ascii="仿宋" w:hAnsi="仿宋" w:eastAsia="仿宋" w:cs="仿宋"/>
          <w:kern w:val="0"/>
          <w:sz w:val="24"/>
          <w:szCs w:val="24"/>
        </w:rPr>
        <w:t>规定不符，未整改</w:t>
      </w:r>
      <w:r>
        <w:rPr>
          <w:rFonts w:hint="eastAsia" w:ascii="仿宋" w:hAnsi="仿宋" w:eastAsia="仿宋" w:cs="仿宋"/>
          <w:bCs w:val="0"/>
          <w:sz w:val="24"/>
          <w:szCs w:val="24"/>
        </w:rPr>
        <w:t>；</w:t>
      </w:r>
      <w:r>
        <w:rPr>
          <w:rFonts w:hint="eastAsia" w:ascii="仿宋" w:hAnsi="仿宋" w:eastAsia="仿宋" w:cs="仿宋"/>
          <w:bCs w:val="0"/>
          <w:sz w:val="24"/>
          <w:szCs w:val="24"/>
          <w:highlight w:val="yellow"/>
        </w:rPr>
        <w:t>（3）未使用园林文旅平台统一收银模式。</w:t>
      </w:r>
    </w:p>
    <w:p>
      <w:pPr>
        <w:pStyle w:val="2"/>
        <w:numPr>
          <w:ilvl w:val="0"/>
          <w:numId w:val="11"/>
        </w:numPr>
        <w:spacing w:line="460" w:lineRule="exact"/>
        <w:ind w:firstLine="480"/>
        <w:rPr>
          <w:rFonts w:ascii="仿宋" w:hAnsi="仿宋" w:eastAsia="仿宋" w:cs="仿宋"/>
          <w:bCs w:val="0"/>
          <w:sz w:val="24"/>
          <w:szCs w:val="24"/>
        </w:rPr>
      </w:pPr>
      <w:r>
        <w:rPr>
          <w:rFonts w:hint="eastAsia" w:ascii="仿宋" w:hAnsi="仿宋" w:eastAsia="仿宋" w:cs="仿宋"/>
          <w:bCs w:val="0"/>
          <w:sz w:val="24"/>
          <w:szCs w:val="24"/>
        </w:rPr>
        <w:t>证照办理。乙方未及时办理经营所需的各种证件，甲方有权要求乙方停止营业，待乙方办理完相关证件后再经营；不减免暂停期间的经营管理费。</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bCs w:val="0"/>
          <w:sz w:val="24"/>
          <w:szCs w:val="24"/>
          <w:lang w:val="en-US" w:eastAsia="zh-CN"/>
        </w:rPr>
        <w:t>经营点装修。乙方应在 1个月内完成</w:t>
      </w:r>
      <w:r>
        <w:rPr>
          <w:rFonts w:hint="eastAsia" w:ascii="仿宋" w:hAnsi="仿宋" w:eastAsia="仿宋" w:cs="仿宋"/>
          <w:sz w:val="24"/>
          <w:szCs w:val="24"/>
          <w:lang w:val="en-US" w:eastAsia="zh-CN"/>
        </w:rPr>
        <w:t>经营点装修工作</w:t>
      </w:r>
      <w:r>
        <w:rPr>
          <w:rFonts w:hint="eastAsia" w:ascii="仿宋" w:hAnsi="仿宋" w:eastAsia="仿宋" w:cs="仿宋"/>
          <w:sz w:val="24"/>
          <w:szCs w:val="24"/>
        </w:rPr>
        <w:t>并对外营业</w:t>
      </w:r>
      <w:r>
        <w:rPr>
          <w:rFonts w:hint="eastAsia" w:ascii="仿宋" w:hAnsi="仿宋" w:eastAsia="仿宋" w:cs="仿宋"/>
          <w:bCs w:val="0"/>
          <w:sz w:val="24"/>
          <w:szCs w:val="24"/>
          <w:lang w:val="en-US" w:eastAsia="zh-CN"/>
        </w:rPr>
        <w:t>；若需延期，须向甲方申请；若未经批准，逾期30天，甲方有权解除合同，收回经营点，乙方已支付的经营管理费及履约保证金等一切费用不予退还。</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经营权。乙方合同期未满就放弃经营权</w:t>
      </w:r>
      <w:r>
        <w:rPr>
          <w:rFonts w:hint="eastAsia" w:ascii="仿宋" w:hAnsi="仿宋" w:eastAsia="仿宋" w:cs="仿宋"/>
          <w:sz w:val="24"/>
          <w:szCs w:val="24"/>
          <w:lang w:val="en-US" w:eastAsia="zh-CN"/>
        </w:rPr>
        <w:t>或</w:t>
      </w:r>
      <w:r>
        <w:rPr>
          <w:rFonts w:hint="eastAsia" w:ascii="仿宋" w:hAnsi="仿宋" w:eastAsia="仿宋" w:cs="仿宋"/>
          <w:sz w:val="24"/>
          <w:szCs w:val="24"/>
        </w:rPr>
        <w:t>因</w:t>
      </w:r>
      <w:r>
        <w:rPr>
          <w:rFonts w:hint="eastAsia" w:ascii="仿宋" w:hAnsi="仿宋" w:eastAsia="仿宋" w:cs="仿宋"/>
          <w:sz w:val="24"/>
          <w:szCs w:val="24"/>
          <w:lang w:val="en-US" w:eastAsia="zh-CN"/>
        </w:rPr>
        <w:t>乙方</w:t>
      </w:r>
      <w:r>
        <w:rPr>
          <w:rFonts w:hint="eastAsia" w:ascii="仿宋" w:hAnsi="仿宋" w:eastAsia="仿宋" w:cs="仿宋"/>
          <w:sz w:val="24"/>
          <w:szCs w:val="24"/>
        </w:rPr>
        <w:t>自身原因不能提供经营服务的，乙方已</w:t>
      </w:r>
      <w:r>
        <w:rPr>
          <w:rFonts w:hint="eastAsia" w:ascii="仿宋" w:hAnsi="仿宋" w:eastAsia="仿宋" w:cs="仿宋"/>
          <w:sz w:val="24"/>
          <w:szCs w:val="24"/>
          <w:lang w:val="en-US" w:eastAsia="zh-CN"/>
        </w:rPr>
        <w:t>支</w:t>
      </w:r>
      <w:r>
        <w:rPr>
          <w:rFonts w:hint="eastAsia" w:ascii="仿宋" w:hAnsi="仿宋" w:eastAsia="仿宋" w:cs="仿宋"/>
          <w:sz w:val="24"/>
          <w:szCs w:val="24"/>
        </w:rPr>
        <w:t>付的所有经营管理费与履约保证金</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归甲方所有。</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方案。乙方的经营方案（含公共区域、经营区域）须提交甲方，经甲方审核通过后方可施工。若乙方出现以下情况之一的：乙方未提交经营方案擅自进行装修，或未通过审核的经营方案擅自进行装修，或未按审核通过的经营方案进行装修，甲方有权向乙方发出书面停工整改通知书，要求乙方停工整改，由此产生的所有费用由乙方承担。第一次出现上述三种情况之一的，乙方应向甲方支付违约金人民币壹仟元（￥1000元）；第二次出现上述三种情况之一的，乙方应向甲方支付违约金人民币伍仟元（￥5000元）；第三次出现上述三种情况之一，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r>
        <w:rPr>
          <w:rFonts w:hint="eastAsia" w:ascii="仿宋" w:hAnsi="仿宋" w:eastAsia="仿宋" w:cs="仿宋"/>
          <w:sz w:val="24"/>
          <w:szCs w:val="24"/>
        </w:rPr>
        <w:t>。</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景观保护。在装修、经营期间，若乙方破坏公园植被，影响公园整体美观，甲方有权向乙方发出整改通知；乙方应在接到甲方整改通知后2日内完成整改工作，由此产生的所有费用由乙方承担；第一次整改通知，乙方应向甲方支付违约金人民币伍佰元（￥500元）；第二次整改通知，乙方应向甲方支付违约金人民币壹仟元（￥1000元）；第三次整改通知，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经营管理费。在合同期内，如乙方未按约定向甲方支付经营管理费</w:t>
      </w:r>
      <w:r>
        <w:rPr>
          <w:rFonts w:hint="eastAsia" w:ascii="仿宋" w:hAnsi="仿宋" w:eastAsia="仿宋" w:cs="仿宋"/>
          <w:sz w:val="24"/>
          <w:szCs w:val="24"/>
          <w:lang w:val="en-US" w:eastAsia="zh-CN"/>
        </w:rPr>
        <w:t>和本合同约定的相关费用</w:t>
      </w:r>
      <w:r>
        <w:rPr>
          <w:rFonts w:hint="eastAsia" w:ascii="仿宋" w:hAnsi="仿宋" w:eastAsia="仿宋" w:cs="仿宋"/>
          <w:sz w:val="24"/>
          <w:szCs w:val="24"/>
        </w:rPr>
        <w:t>，</w:t>
      </w:r>
      <w:r>
        <w:rPr>
          <w:rFonts w:hint="eastAsia" w:ascii="仿宋" w:hAnsi="仿宋" w:eastAsia="仿宋" w:cs="仿宋"/>
          <w:sz w:val="24"/>
          <w:szCs w:val="24"/>
          <w:lang w:val="en-US" w:eastAsia="zh-CN"/>
        </w:rPr>
        <w:t>每逾期一日，应当向甲方支付应付未付费用千分之三的违约金，同时，</w:t>
      </w:r>
      <w:r>
        <w:rPr>
          <w:rFonts w:hint="eastAsia" w:ascii="仿宋" w:hAnsi="仿宋" w:eastAsia="仿宋" w:cs="仿宋"/>
          <w:sz w:val="24"/>
          <w:szCs w:val="24"/>
        </w:rPr>
        <w:t>甲方</w:t>
      </w:r>
      <w:r>
        <w:rPr>
          <w:rFonts w:hint="eastAsia" w:ascii="仿宋" w:hAnsi="仿宋" w:eastAsia="仿宋" w:cs="仿宋"/>
          <w:sz w:val="24"/>
          <w:szCs w:val="24"/>
          <w:lang w:val="en-US" w:eastAsia="zh-CN"/>
        </w:rPr>
        <w:t>有权</w:t>
      </w:r>
      <w:r>
        <w:rPr>
          <w:rFonts w:hint="eastAsia" w:ascii="仿宋" w:hAnsi="仿宋" w:eastAsia="仿宋" w:cs="仿宋"/>
          <w:sz w:val="24"/>
          <w:szCs w:val="24"/>
        </w:rPr>
        <w:t>按管理制度处理，有权对经营点断水、断电；</w:t>
      </w:r>
      <w:r>
        <w:rPr>
          <w:rFonts w:hint="eastAsia" w:ascii="仿宋" w:hAnsi="仿宋" w:eastAsia="仿宋" w:cs="仿宋"/>
          <w:sz w:val="24"/>
          <w:szCs w:val="24"/>
          <w:lang w:val="en-US" w:eastAsia="zh-CN"/>
        </w:rPr>
        <w:t>逾期30天，甲方</w:t>
      </w:r>
      <w:r>
        <w:rPr>
          <w:rFonts w:hint="eastAsia" w:ascii="仿宋" w:hAnsi="仿宋" w:eastAsia="仿宋" w:cs="仿宋"/>
          <w:sz w:val="24"/>
          <w:szCs w:val="24"/>
        </w:rPr>
        <w:t>有权</w:t>
      </w:r>
      <w:r>
        <w:rPr>
          <w:rFonts w:hint="eastAsia" w:ascii="仿宋" w:hAnsi="仿宋" w:eastAsia="仿宋" w:cs="仿宋"/>
          <w:sz w:val="24"/>
          <w:szCs w:val="24"/>
          <w:lang w:val="en-US" w:eastAsia="zh-CN"/>
        </w:rPr>
        <w:t>单方</w:t>
      </w:r>
      <w:r>
        <w:rPr>
          <w:rFonts w:hint="eastAsia" w:ascii="仿宋" w:hAnsi="仿宋" w:eastAsia="仿宋" w:cs="仿宋"/>
          <w:sz w:val="24"/>
          <w:szCs w:val="24"/>
        </w:rPr>
        <w:t>解除合同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违约金。乙方拒绝履行本合同规定的支付义务或拒绝支付违约金，则甲方可以从履约保证金中</w:t>
      </w:r>
      <w:r>
        <w:rPr>
          <w:rFonts w:hint="eastAsia" w:ascii="仿宋" w:hAnsi="仿宋" w:eastAsia="仿宋" w:cs="仿宋"/>
          <w:sz w:val="24"/>
          <w:szCs w:val="24"/>
          <w:lang w:val="en-US" w:eastAsia="zh-CN"/>
        </w:rPr>
        <w:t>直接扣除</w:t>
      </w:r>
      <w:r>
        <w:rPr>
          <w:rFonts w:hint="eastAsia" w:ascii="仿宋" w:hAnsi="仿宋" w:eastAsia="仿宋" w:cs="仿宋"/>
          <w:sz w:val="24"/>
          <w:szCs w:val="24"/>
        </w:rPr>
        <w:t>乙方应支付的相应款项；同时，乙方应当在被提取之日起20个工作日内补足履约保证金；若乙方在20个工作日内未补足履约保证金，甲方有权采取措施或单方解除本合同。</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经营范围及营业时间。若发现乙方的经营范围不符合规定要求的或未按照规定时间进行经营</w:t>
      </w:r>
      <w:r>
        <w:rPr>
          <w:rFonts w:hint="eastAsia" w:ascii="仿宋" w:hAnsi="仿宋" w:eastAsia="仿宋" w:cs="仿宋"/>
          <w:sz w:val="24"/>
          <w:szCs w:val="24"/>
          <w:lang w:val="en-US" w:eastAsia="zh-CN"/>
        </w:rPr>
        <w:t>或</w:t>
      </w:r>
      <w:r>
        <w:rPr>
          <w:rFonts w:hint="eastAsia" w:ascii="仿宋" w:hAnsi="仿宋" w:eastAsia="仿宋" w:cs="仿宋"/>
          <w:sz w:val="24"/>
          <w:szCs w:val="24"/>
        </w:rPr>
        <w:t>擅自将经营所用的配套服务设施改作其他用途</w:t>
      </w:r>
      <w:r>
        <w:rPr>
          <w:rFonts w:hint="eastAsia" w:ascii="仿宋" w:hAnsi="仿宋" w:eastAsia="仿宋" w:cs="仿宋"/>
          <w:sz w:val="24"/>
          <w:szCs w:val="24"/>
          <w:lang w:val="en-US" w:eastAsia="zh-CN"/>
        </w:rPr>
        <w:t>的</w:t>
      </w:r>
      <w:r>
        <w:rPr>
          <w:rFonts w:hint="eastAsia" w:ascii="仿宋" w:hAnsi="仿宋" w:eastAsia="仿宋" w:cs="仿宋"/>
          <w:sz w:val="24"/>
          <w:szCs w:val="24"/>
        </w:rPr>
        <w:t>，甲方有权向乙方发出书面整改通知书；乙方应在甲方书面整改通知书后 7 个工作日内完成整改工作，由此产生的所有费用由乙方承担。第一次违反经营品种范围及营业时间，乙方应向甲方支付违约金人民币壹仟元（￥1000元）；第二次违反经营品种范围及营业时间，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经营区域。若发现乙方的经营活动超出规定的经营场所范围</w:t>
      </w:r>
      <w:r>
        <w:rPr>
          <w:rFonts w:hint="eastAsia" w:ascii="仿宋" w:hAnsi="仿宋" w:eastAsia="仿宋" w:cs="仿宋"/>
          <w:sz w:val="24"/>
          <w:szCs w:val="24"/>
          <w:lang w:val="en-US" w:eastAsia="zh-CN"/>
        </w:rPr>
        <w:t>或</w:t>
      </w:r>
      <w:r>
        <w:rPr>
          <w:rFonts w:hint="eastAsia" w:ascii="仿宋" w:hAnsi="仿宋" w:eastAsia="仿宋" w:cs="仿宋"/>
          <w:sz w:val="24"/>
          <w:szCs w:val="24"/>
        </w:rPr>
        <w:t>私自搭建经营设施的，乙方应在甲方书面整改通知书后 7 个工作日内完成整改工作，若未及时整改，甲方有权安排人员整改，由此产生的所有费用由乙方承担。第一次违反经营区域经营，乙方应向甲方支付违约金人民币壹仟元（￥1000元）；第二次违反经营区域经营，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1"/>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合同期满，乙方应按甲方要求时间内完整交还经营点；若乙方逾期归还，每逾期一日，应支付原日经营管理费2倍</w:t>
      </w:r>
      <w:r>
        <w:rPr>
          <w:rFonts w:hint="eastAsia" w:ascii="仿宋" w:hAnsi="仿宋" w:eastAsia="仿宋" w:cs="仿宋"/>
          <w:sz w:val="24"/>
          <w:szCs w:val="24"/>
          <w:lang w:val="en-US" w:eastAsia="zh-CN"/>
        </w:rPr>
        <w:t>的违约金</w:t>
      </w:r>
      <w:r>
        <w:rPr>
          <w:rFonts w:hint="eastAsia" w:ascii="仿宋" w:hAnsi="仿宋" w:eastAsia="仿宋" w:cs="仿宋"/>
          <w:sz w:val="24"/>
          <w:szCs w:val="24"/>
        </w:rPr>
        <w:t>；若逾期</w:t>
      </w:r>
      <w:r>
        <w:rPr>
          <w:rFonts w:hint="eastAsia" w:ascii="仿宋" w:hAnsi="仿宋" w:eastAsia="仿宋" w:cs="仿宋"/>
          <w:sz w:val="24"/>
          <w:szCs w:val="24"/>
          <w:u w:val="single"/>
        </w:rPr>
        <w:t>30</w:t>
      </w:r>
      <w:r>
        <w:rPr>
          <w:rFonts w:hint="eastAsia" w:ascii="仿宋" w:hAnsi="仿宋" w:eastAsia="仿宋" w:cs="仿宋"/>
          <w:sz w:val="24"/>
          <w:szCs w:val="24"/>
        </w:rPr>
        <w:t>日仍未交还的，甲方有权采取强制措施进行清理。</w:t>
      </w:r>
    </w:p>
    <w:p>
      <w:pPr>
        <w:numPr>
          <w:ilvl w:val="0"/>
          <w:numId w:val="11"/>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卫生清洁。在装修、经营期间，若乙方污染公园环境，影响公园卫生，甲方有权向乙方发出整改通知；乙方应在接到甲方整改通知书后2日内完成整改工作，由此产生的所有费用由乙方承担；第一次整改通知，乙方应向甲方支付违约金人民币伍佰元（￥500元）；第二次整改通知，乙方应向甲方支付违约金人民币壹仟元（￥1000元）；第三次整改通知，</w:t>
      </w:r>
      <w:r>
        <w:rPr>
          <w:rFonts w:hint="eastAsia" w:ascii="仿宋" w:hAnsi="仿宋" w:eastAsia="仿宋" w:cs="仿宋"/>
          <w:sz w:val="24"/>
          <w:szCs w:val="24"/>
          <w:lang w:val="en-US" w:eastAsia="zh-CN"/>
        </w:rPr>
        <w:t>甲方有权单方解除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13.乙方未经甲方书面同意，将经营点</w:t>
      </w:r>
      <w:r>
        <w:rPr>
          <w:rFonts w:hint="eastAsia" w:ascii="仿宋" w:hAnsi="仿宋" w:eastAsia="仿宋" w:cs="仿宋"/>
          <w:sz w:val="24"/>
          <w:szCs w:val="24"/>
        </w:rPr>
        <w:t>转租、分包经营、借给第三方使用的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甲方有权当方解除合同，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14.甲方发现乙方利用场地存放危险物品的，乙方应当在接到甲方通知后当日将物品清除，同时应当向甲方支付当年管理费用10%的违约金；乙方未及时清除或者危险物品导致危害结果发生的，一切责任由乙方承担，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15、乙方存在危及公共利益、公共安全等违反法律法规规定的行为，进行违法活动的，甲方有权单方解除合同，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16.合同期间，乙方经营行为不文明，服务态度恶劣，甲方收到相关投诉的，每收到一次，乙方应当向甲方支付500元的违约金，造成严重后果的，甲方有权单方解除合同，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17.乙方擅自将甲方财产或公共财产进行处置或者抵押的，甲方有权单方解除合同，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经营点，乙方已支付一切费用（包括履约保证金）不予退还，还应当赔偿甲方所遭受的一切损失。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18.合同期内，乙方提前解除本合同的，视为乙方违约，乙方已支付的当季度经营管理费和履约保证金不予退还。</w:t>
      </w:r>
    </w:p>
    <w:p>
      <w:pPr>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十、</w:t>
      </w:r>
      <w:r>
        <w:rPr>
          <w:rFonts w:hint="eastAsia" w:ascii="仿宋" w:hAnsi="仿宋" w:eastAsia="仿宋" w:cs="仿宋"/>
          <w:b/>
          <w:sz w:val="24"/>
          <w:szCs w:val="24"/>
        </w:rPr>
        <w:t>合同</w:t>
      </w:r>
      <w:r>
        <w:rPr>
          <w:rFonts w:hint="eastAsia" w:ascii="仿宋" w:hAnsi="仿宋" w:eastAsia="仿宋" w:cs="仿宋"/>
          <w:b/>
          <w:sz w:val="24"/>
          <w:szCs w:val="24"/>
          <w:lang w:val="en-US" w:eastAsia="zh-CN"/>
        </w:rPr>
        <w:t>终止、</w:t>
      </w:r>
      <w:r>
        <w:rPr>
          <w:rFonts w:hint="eastAsia" w:ascii="仿宋" w:hAnsi="仿宋" w:eastAsia="仿宋" w:cs="仿宋"/>
          <w:b/>
          <w:sz w:val="24"/>
          <w:szCs w:val="24"/>
        </w:rPr>
        <w:t>解除</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合同期间，乙方</w:t>
      </w:r>
      <w:r>
        <w:rPr>
          <w:rFonts w:hint="eastAsia" w:ascii="仿宋" w:hAnsi="仿宋" w:eastAsia="仿宋" w:cs="仿宋"/>
          <w:sz w:val="24"/>
          <w:szCs w:val="24"/>
          <w:lang w:val="en-US" w:eastAsia="zh-CN"/>
        </w:rPr>
        <w:t>存在本合同约定甲方可以单方解除合同的情形的，甲方有权单方解除合同，自甲方解除通知书送达乙方之日起解除，违约责任按照本合同约定执行。</w:t>
      </w:r>
    </w:p>
    <w:p>
      <w:pPr>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2.发生下列情形之一的，本合同终止：</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（1）合同期限届满，双方未达成续约的合意。</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（2）合同任何乙方因地震、风暴、战争等不可抗力情形丧失继续履行本合同的能力。</w:t>
      </w:r>
    </w:p>
    <w:p>
      <w:pPr>
        <w:numPr>
          <w:ilvl w:val="-1"/>
          <w:numId w:val="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（3）因政府指令、公共利益或国家安全需要提前终止本合同的。</w:t>
      </w:r>
    </w:p>
    <w:p>
      <w:pPr>
        <w:spacing w:line="480" w:lineRule="exact"/>
        <w:ind w:firstLine="482" w:firstLineChars="200"/>
        <w:rPr>
          <w:rFonts w:ascii="仿宋" w:hAnsi="仿宋" w:eastAsia="仿宋" w:cs="仿宋"/>
          <w:sz w:val="24"/>
          <w:szCs w:val="24"/>
        </w:rPr>
      </w:pPr>
      <w:r>
        <w:rPr>
          <w:rFonts w:hint="eastAsia" w:ascii="仿宋" w:hAnsi="仿宋" w:eastAsia="仿宋" w:cs="仿宋"/>
          <w:b/>
          <w:sz w:val="24"/>
          <w:szCs w:val="24"/>
        </w:rPr>
        <w:t>十一、争议的解决</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在履行过程中若发生纠纷，双方应友好协商解决；若不能协商解决，则任何一方均可向</w:t>
      </w:r>
      <w:r>
        <w:rPr>
          <w:rFonts w:hint="eastAsia" w:ascii="仿宋" w:hAnsi="仿宋" w:eastAsia="仿宋" w:cs="仿宋"/>
          <w:sz w:val="24"/>
          <w:szCs w:val="24"/>
          <w:lang w:val="en-US" w:eastAsia="zh-CN"/>
        </w:rPr>
        <w:t>项目所在地</w:t>
      </w:r>
      <w:r>
        <w:rPr>
          <w:rFonts w:hint="eastAsia" w:ascii="仿宋" w:hAnsi="仿宋" w:eastAsia="仿宋" w:cs="仿宋"/>
          <w:sz w:val="24"/>
          <w:szCs w:val="24"/>
        </w:rPr>
        <w:t>人民法院起诉。</w:t>
      </w:r>
    </w:p>
    <w:p>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十二、合同生效及其它</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1.本合同自双方单位签章、代表人签字之日起生效。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2.如遇不可抗力或政府行为导致本合同无法履行而解除的，双方均不承担责任。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3.本合同若有未尽事宜，双方可根据有关规定，另行协商签订补充协议，补充规定与本合同具有同等效力。</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4.本合同一式陆份，甲、乙双方各执叁份，具有同等法律效力。</w:t>
      </w:r>
    </w:p>
    <w:p>
      <w:pPr>
        <w:spacing w:line="480" w:lineRule="exact"/>
        <w:rPr>
          <w:rFonts w:ascii="仿宋" w:hAnsi="仿宋" w:eastAsia="仿宋" w:cs="仿宋"/>
          <w:sz w:val="24"/>
          <w:szCs w:val="24"/>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附件：莆田城市园林发展集团有限公司公园·绿道经营配套项目经营管理制度。</w:t>
      </w:r>
    </w:p>
    <w:p>
      <w:pPr>
        <w:spacing w:line="460" w:lineRule="exact"/>
        <w:ind w:firstLine="480" w:firstLineChars="200"/>
        <w:rPr>
          <w:rFonts w:ascii="仿宋" w:hAnsi="仿宋" w:eastAsia="仿宋" w:cs="仿宋"/>
          <w:sz w:val="24"/>
          <w:szCs w:val="24"/>
        </w:rPr>
      </w:pPr>
    </w:p>
    <w:p>
      <w:pPr>
        <w:spacing w:line="460" w:lineRule="exact"/>
        <w:ind w:firstLine="480" w:firstLineChars="200"/>
        <w:rPr>
          <w:rFonts w:ascii="仿宋" w:hAnsi="仿宋" w:eastAsia="仿宋" w:cs="仿宋"/>
          <w:sz w:val="24"/>
          <w:szCs w:val="24"/>
        </w:rPr>
      </w:pP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甲  方（盖章）：　                      乙  方（盖章）：　</w:t>
      </w: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　　  　　　　　　　　　</w:t>
      </w:r>
    </w:p>
    <w:p>
      <w:pPr>
        <w:spacing w:line="460" w:lineRule="exact"/>
        <w:jc w:val="left"/>
        <w:rPr>
          <w:rFonts w:ascii="仿宋" w:hAnsi="仿宋" w:eastAsia="仿宋" w:cs="仿宋"/>
          <w:sz w:val="24"/>
          <w:szCs w:val="24"/>
        </w:rPr>
      </w:pPr>
      <w:r>
        <w:rPr>
          <w:rFonts w:hint="eastAsia" w:ascii="仿宋" w:hAnsi="仿宋" w:eastAsia="仿宋" w:cs="仿宋"/>
          <w:sz w:val="24"/>
          <w:szCs w:val="24"/>
        </w:rPr>
        <w:t>代表人（签字）：　　                 　 代表人（签字）：</w:t>
      </w:r>
    </w:p>
    <w:p>
      <w:pPr>
        <w:spacing w:line="460" w:lineRule="exact"/>
        <w:jc w:val="left"/>
        <w:rPr>
          <w:rFonts w:ascii="仿宋" w:hAnsi="仿宋" w:eastAsia="仿宋" w:cs="仿宋"/>
          <w:b/>
          <w:sz w:val="24"/>
          <w:szCs w:val="24"/>
        </w:rPr>
      </w:pPr>
      <w:r>
        <w:rPr>
          <w:rFonts w:hint="eastAsia" w:ascii="仿宋" w:hAnsi="仿宋" w:eastAsia="仿宋" w:cs="仿宋"/>
          <w:sz w:val="24"/>
          <w:szCs w:val="24"/>
        </w:rPr>
        <w:t>日  期：   年   月   日                 日  期：   年   月   日</w:t>
      </w:r>
    </w:p>
    <w:p>
      <w:pPr>
        <w:spacing w:line="460" w:lineRule="exact"/>
        <w:jc w:val="left"/>
      </w:pPr>
    </w:p>
    <w:sectPr>
      <w:footerReference r:id="rId3" w:type="default"/>
      <w:pgSz w:w="11906" w:h="16838"/>
      <w:pgMar w:top="1304" w:right="1587"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u1EffXAQAAsQMAAA4AAABkcnMvZTJvRG9jLnhtbK1TS27bMBDd&#10;F8gdCO5jKUbT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l5RYZnDgp58/Tr/+&#10;nH5/J2+TPL2HGrMePebF4YMbcGnme8DLxHqQwaQv8iEYR3GPZ3HFEAlPj6plVZUY4hibHcQvnp77&#10;APFeOEOS0dCA08uissNHiGPqnJKqWXentM4T1Jb0iHpdvb/OL84hRNc2JYu8DBNO4jT2nqw4bIeJ&#10;6Na1R+TZ40I01OL+U6IfLOqddmc2wmxsZ2Pvg9p1eblSLfC3+4jN5Z5ThREWuSYHJ5lZT1uXVuVf&#10;P2c9/Wnr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rtRH31wEAALEDAAAOAAAAAAAAAAEA&#10;IAAAACIBAABkcnMvZTJvRG9jLnhtbFBLBQYAAAAABgAGAFkBAABr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60E67"/>
    <w:multiLevelType w:val="singleLevel"/>
    <w:tmpl w:val="55360E67"/>
    <w:lvl w:ilvl="0" w:tentative="0">
      <w:start w:val="1"/>
      <w:numFmt w:val="decimal"/>
      <w:lvlText w:val="%1."/>
      <w:lvlJc w:val="left"/>
      <w:pPr>
        <w:tabs>
          <w:tab w:val="left" w:pos="425"/>
        </w:tabs>
        <w:ind w:left="0" w:firstLine="40"/>
      </w:pPr>
      <w:rPr>
        <w:rFonts w:hint="default"/>
      </w:rPr>
    </w:lvl>
  </w:abstractNum>
  <w:abstractNum w:abstractNumId="1">
    <w:nsid w:val="55360F31"/>
    <w:multiLevelType w:val="singleLevel"/>
    <w:tmpl w:val="55360F31"/>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2">
    <w:nsid w:val="5555B933"/>
    <w:multiLevelType w:val="singleLevel"/>
    <w:tmpl w:val="5555B933"/>
    <w:lvl w:ilvl="0" w:tentative="0">
      <w:start w:val="1"/>
      <w:numFmt w:val="chineseCounting"/>
      <w:suff w:val="nothing"/>
      <w:lvlText w:val="%1、"/>
      <w:lvlJc w:val="left"/>
    </w:lvl>
  </w:abstractNum>
  <w:abstractNum w:abstractNumId="3">
    <w:nsid w:val="5555BB4B"/>
    <w:multiLevelType w:val="singleLevel"/>
    <w:tmpl w:val="5555BB4B"/>
    <w:lvl w:ilvl="0" w:tentative="0">
      <w:start w:val="1"/>
      <w:numFmt w:val="decimal"/>
      <w:suff w:val="nothing"/>
      <w:lvlText w:val="%1．"/>
      <w:lvlJc w:val="left"/>
      <w:pPr>
        <w:ind w:left="0" w:firstLine="400"/>
      </w:pPr>
      <w:rPr>
        <w:rFonts w:hint="default"/>
      </w:rPr>
    </w:lvl>
  </w:abstractNum>
  <w:abstractNum w:abstractNumId="4">
    <w:nsid w:val="5865CE11"/>
    <w:multiLevelType w:val="singleLevel"/>
    <w:tmpl w:val="5865CE11"/>
    <w:lvl w:ilvl="0" w:tentative="0">
      <w:start w:val="1"/>
      <w:numFmt w:val="chineseCounting"/>
      <w:suff w:val="nothing"/>
      <w:lvlText w:val="（%1）"/>
      <w:lvlJc w:val="left"/>
    </w:lvl>
  </w:abstractNum>
  <w:abstractNum w:abstractNumId="5">
    <w:nsid w:val="58EAF123"/>
    <w:multiLevelType w:val="singleLevel"/>
    <w:tmpl w:val="58EAF123"/>
    <w:lvl w:ilvl="0" w:tentative="0">
      <w:start w:val="1"/>
      <w:numFmt w:val="decimal"/>
      <w:suff w:val="nothing"/>
      <w:lvlText w:val="（%1）"/>
      <w:lvlJc w:val="left"/>
    </w:lvl>
  </w:abstractNum>
  <w:abstractNum w:abstractNumId="6">
    <w:nsid w:val="58F48AA6"/>
    <w:multiLevelType w:val="singleLevel"/>
    <w:tmpl w:val="58F48AA6"/>
    <w:lvl w:ilvl="0" w:tentative="0">
      <w:start w:val="1"/>
      <w:numFmt w:val="decimal"/>
      <w:suff w:val="nothing"/>
      <w:lvlText w:val="%1."/>
      <w:lvlJc w:val="left"/>
    </w:lvl>
  </w:abstractNum>
  <w:abstractNum w:abstractNumId="7">
    <w:nsid w:val="63524681"/>
    <w:multiLevelType w:val="singleLevel"/>
    <w:tmpl w:val="63524681"/>
    <w:lvl w:ilvl="0" w:tentative="0">
      <w:start w:val="1"/>
      <w:numFmt w:val="decimal"/>
      <w:suff w:val="nothing"/>
      <w:lvlText w:val="%1．"/>
      <w:lvlJc w:val="left"/>
      <w:pPr>
        <w:ind w:left="-60" w:firstLine="400"/>
      </w:pPr>
      <w:rPr>
        <w:rFonts w:hint="default"/>
      </w:rPr>
    </w:lvl>
  </w:abstractNum>
  <w:abstractNum w:abstractNumId="8">
    <w:nsid w:val="63524697"/>
    <w:multiLevelType w:val="singleLevel"/>
    <w:tmpl w:val="63524697"/>
    <w:lvl w:ilvl="0" w:tentative="0">
      <w:start w:val="1"/>
      <w:numFmt w:val="decimal"/>
      <w:suff w:val="nothing"/>
      <w:lvlText w:val="%1．"/>
      <w:lvlJc w:val="left"/>
      <w:pPr>
        <w:ind w:left="-60" w:firstLine="400"/>
      </w:pPr>
      <w:rPr>
        <w:rFonts w:hint="default"/>
      </w:rPr>
    </w:lvl>
  </w:abstractNum>
  <w:abstractNum w:abstractNumId="9">
    <w:nsid w:val="635246AD"/>
    <w:multiLevelType w:val="singleLevel"/>
    <w:tmpl w:val="635246AD"/>
    <w:lvl w:ilvl="0" w:tentative="0">
      <w:start w:val="1"/>
      <w:numFmt w:val="decimal"/>
      <w:suff w:val="nothing"/>
      <w:lvlText w:val="%1．"/>
      <w:lvlJc w:val="left"/>
      <w:pPr>
        <w:ind w:left="0" w:firstLine="400"/>
      </w:pPr>
      <w:rPr>
        <w:rFonts w:hint="default"/>
      </w:rPr>
    </w:lvl>
  </w:abstractNum>
  <w:abstractNum w:abstractNumId="10">
    <w:nsid w:val="635246C3"/>
    <w:multiLevelType w:val="singleLevel"/>
    <w:tmpl w:val="635246C3"/>
    <w:lvl w:ilvl="0" w:tentative="0">
      <w:start w:val="1"/>
      <w:numFmt w:val="decimal"/>
      <w:suff w:val="nothing"/>
      <w:lvlText w:val="%1．"/>
      <w:lvlJc w:val="left"/>
      <w:pPr>
        <w:ind w:left="0" w:firstLine="400"/>
      </w:pPr>
      <w:rPr>
        <w:rFont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7"/>
    <w:lvlOverride w:ilvl="0">
      <w:startOverride w:val="1"/>
    </w:lvlOverride>
  </w:num>
  <w:num w:numId="8">
    <w:abstractNumId w:val="8"/>
    <w:lvlOverride w:ilvl="0">
      <w:startOverride w:val="1"/>
    </w:lvlOverride>
  </w:num>
  <w:num w:numId="9">
    <w:abstractNumId w:val="5"/>
  </w:num>
  <w:num w:numId="10">
    <w:abstractNumId w:val="9"/>
    <w:lvlOverride w:ilvl="0">
      <w:startOverride w:val="1"/>
    </w:lvlOverride>
  </w:num>
  <w:num w:numId="1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YjBjNjI1ODkxODY3YmI0ZmY5ZmZlMzBiNGM4NWQifQ=="/>
  </w:docVars>
  <w:rsids>
    <w:rsidRoot w:val="00234AF9"/>
    <w:rsid w:val="000134C0"/>
    <w:rsid w:val="000278C6"/>
    <w:rsid w:val="00031C67"/>
    <w:rsid w:val="00046582"/>
    <w:rsid w:val="00050CE7"/>
    <w:rsid w:val="00070CD4"/>
    <w:rsid w:val="00092788"/>
    <w:rsid w:val="000A4016"/>
    <w:rsid w:val="000F49BD"/>
    <w:rsid w:val="00137DCF"/>
    <w:rsid w:val="00137DE0"/>
    <w:rsid w:val="001644B6"/>
    <w:rsid w:val="00167C3A"/>
    <w:rsid w:val="001748A2"/>
    <w:rsid w:val="001965E0"/>
    <w:rsid w:val="001A6DDD"/>
    <w:rsid w:val="001D5289"/>
    <w:rsid w:val="001F6E53"/>
    <w:rsid w:val="00206098"/>
    <w:rsid w:val="00227596"/>
    <w:rsid w:val="00234AF9"/>
    <w:rsid w:val="0024788F"/>
    <w:rsid w:val="00262E81"/>
    <w:rsid w:val="00290DB2"/>
    <w:rsid w:val="00295A00"/>
    <w:rsid w:val="002C7126"/>
    <w:rsid w:val="002E08F7"/>
    <w:rsid w:val="002E7CB8"/>
    <w:rsid w:val="002F7ABD"/>
    <w:rsid w:val="00312C32"/>
    <w:rsid w:val="00352319"/>
    <w:rsid w:val="00353AF5"/>
    <w:rsid w:val="00363FE4"/>
    <w:rsid w:val="0036657C"/>
    <w:rsid w:val="00387041"/>
    <w:rsid w:val="003A4BB6"/>
    <w:rsid w:val="003B5103"/>
    <w:rsid w:val="003E759F"/>
    <w:rsid w:val="003F3704"/>
    <w:rsid w:val="003F5BFA"/>
    <w:rsid w:val="004555E3"/>
    <w:rsid w:val="0046535A"/>
    <w:rsid w:val="004A0DA7"/>
    <w:rsid w:val="004C212D"/>
    <w:rsid w:val="004C6DD7"/>
    <w:rsid w:val="004D1033"/>
    <w:rsid w:val="004E77E1"/>
    <w:rsid w:val="004F5C7D"/>
    <w:rsid w:val="005054EA"/>
    <w:rsid w:val="00515E32"/>
    <w:rsid w:val="00526534"/>
    <w:rsid w:val="005337B8"/>
    <w:rsid w:val="005560A6"/>
    <w:rsid w:val="0056686C"/>
    <w:rsid w:val="00582AE4"/>
    <w:rsid w:val="005A59A3"/>
    <w:rsid w:val="005C4411"/>
    <w:rsid w:val="005D5F52"/>
    <w:rsid w:val="00600D86"/>
    <w:rsid w:val="00635370"/>
    <w:rsid w:val="006779C6"/>
    <w:rsid w:val="00687478"/>
    <w:rsid w:val="00687CC4"/>
    <w:rsid w:val="006A5C4D"/>
    <w:rsid w:val="006C2AE4"/>
    <w:rsid w:val="006C3CD6"/>
    <w:rsid w:val="006E65B2"/>
    <w:rsid w:val="006F3683"/>
    <w:rsid w:val="00705B95"/>
    <w:rsid w:val="00710F4C"/>
    <w:rsid w:val="00731B90"/>
    <w:rsid w:val="00733200"/>
    <w:rsid w:val="007364C5"/>
    <w:rsid w:val="00761CFD"/>
    <w:rsid w:val="00774274"/>
    <w:rsid w:val="00774AF7"/>
    <w:rsid w:val="00786D8E"/>
    <w:rsid w:val="00787A12"/>
    <w:rsid w:val="007902D8"/>
    <w:rsid w:val="00792434"/>
    <w:rsid w:val="007A7147"/>
    <w:rsid w:val="007B1A58"/>
    <w:rsid w:val="007C3086"/>
    <w:rsid w:val="007F393E"/>
    <w:rsid w:val="008257DD"/>
    <w:rsid w:val="00831F00"/>
    <w:rsid w:val="008408C4"/>
    <w:rsid w:val="008A2CF5"/>
    <w:rsid w:val="008B08D2"/>
    <w:rsid w:val="008C0F73"/>
    <w:rsid w:val="00912FDD"/>
    <w:rsid w:val="00915A8C"/>
    <w:rsid w:val="00937536"/>
    <w:rsid w:val="00971D1D"/>
    <w:rsid w:val="009B6D67"/>
    <w:rsid w:val="009C276E"/>
    <w:rsid w:val="009F4D26"/>
    <w:rsid w:val="00A658E3"/>
    <w:rsid w:val="00A865BC"/>
    <w:rsid w:val="00AA0049"/>
    <w:rsid w:val="00AA1301"/>
    <w:rsid w:val="00AC3B42"/>
    <w:rsid w:val="00B1108C"/>
    <w:rsid w:val="00B341E0"/>
    <w:rsid w:val="00B57A9B"/>
    <w:rsid w:val="00B61415"/>
    <w:rsid w:val="00B66B27"/>
    <w:rsid w:val="00B8764F"/>
    <w:rsid w:val="00B94636"/>
    <w:rsid w:val="00BB3D52"/>
    <w:rsid w:val="00C00C97"/>
    <w:rsid w:val="00C06B06"/>
    <w:rsid w:val="00C3262A"/>
    <w:rsid w:val="00C565C1"/>
    <w:rsid w:val="00C569E9"/>
    <w:rsid w:val="00C572F2"/>
    <w:rsid w:val="00CC7AEA"/>
    <w:rsid w:val="00CE50BE"/>
    <w:rsid w:val="00D1108D"/>
    <w:rsid w:val="00D16423"/>
    <w:rsid w:val="00D55160"/>
    <w:rsid w:val="00D73388"/>
    <w:rsid w:val="00D75D2C"/>
    <w:rsid w:val="00D81E59"/>
    <w:rsid w:val="00DA58E6"/>
    <w:rsid w:val="00DB6391"/>
    <w:rsid w:val="00E07C0F"/>
    <w:rsid w:val="00E24F42"/>
    <w:rsid w:val="00E807EE"/>
    <w:rsid w:val="00E87209"/>
    <w:rsid w:val="00E97A1B"/>
    <w:rsid w:val="00EA4C07"/>
    <w:rsid w:val="00EB3886"/>
    <w:rsid w:val="00EB7BB1"/>
    <w:rsid w:val="00ED0FF4"/>
    <w:rsid w:val="00ED3949"/>
    <w:rsid w:val="00EE2306"/>
    <w:rsid w:val="00EF2EC2"/>
    <w:rsid w:val="00F023DA"/>
    <w:rsid w:val="00F070E6"/>
    <w:rsid w:val="00F2403F"/>
    <w:rsid w:val="00F8730F"/>
    <w:rsid w:val="00FD7DD2"/>
    <w:rsid w:val="00FF0A35"/>
    <w:rsid w:val="010A478A"/>
    <w:rsid w:val="025865F2"/>
    <w:rsid w:val="03247659"/>
    <w:rsid w:val="03596EEA"/>
    <w:rsid w:val="038D16A3"/>
    <w:rsid w:val="03B1684A"/>
    <w:rsid w:val="04A408B3"/>
    <w:rsid w:val="04BE2FED"/>
    <w:rsid w:val="04E35A1E"/>
    <w:rsid w:val="04E53232"/>
    <w:rsid w:val="04EC53DB"/>
    <w:rsid w:val="04F37057"/>
    <w:rsid w:val="05AD609E"/>
    <w:rsid w:val="05D81547"/>
    <w:rsid w:val="06CC0930"/>
    <w:rsid w:val="0795107A"/>
    <w:rsid w:val="08A823DF"/>
    <w:rsid w:val="08D13DE0"/>
    <w:rsid w:val="093C56FD"/>
    <w:rsid w:val="09532A47"/>
    <w:rsid w:val="09BC683E"/>
    <w:rsid w:val="0B493237"/>
    <w:rsid w:val="0B732F2C"/>
    <w:rsid w:val="0B7B6E33"/>
    <w:rsid w:val="0BA831BA"/>
    <w:rsid w:val="0C455AB9"/>
    <w:rsid w:val="0C4B4D67"/>
    <w:rsid w:val="0CA20DA6"/>
    <w:rsid w:val="0CE17564"/>
    <w:rsid w:val="0DDD58B4"/>
    <w:rsid w:val="0E2449B2"/>
    <w:rsid w:val="0EA14DE0"/>
    <w:rsid w:val="0EA3180F"/>
    <w:rsid w:val="0EAA3109"/>
    <w:rsid w:val="0FC95811"/>
    <w:rsid w:val="0FCE5BF7"/>
    <w:rsid w:val="0FD11791"/>
    <w:rsid w:val="0FDE53F6"/>
    <w:rsid w:val="0FE760DE"/>
    <w:rsid w:val="0FF54858"/>
    <w:rsid w:val="10164DB0"/>
    <w:rsid w:val="105E23FD"/>
    <w:rsid w:val="107D5496"/>
    <w:rsid w:val="10D25DDF"/>
    <w:rsid w:val="10FD39C4"/>
    <w:rsid w:val="11B36E50"/>
    <w:rsid w:val="11D51099"/>
    <w:rsid w:val="12105EED"/>
    <w:rsid w:val="128B753A"/>
    <w:rsid w:val="12976B7D"/>
    <w:rsid w:val="13244DFA"/>
    <w:rsid w:val="134050F8"/>
    <w:rsid w:val="1420516D"/>
    <w:rsid w:val="143F5F53"/>
    <w:rsid w:val="14616847"/>
    <w:rsid w:val="146F0153"/>
    <w:rsid w:val="14830684"/>
    <w:rsid w:val="15087CFA"/>
    <w:rsid w:val="165027E8"/>
    <w:rsid w:val="16B26FFE"/>
    <w:rsid w:val="174A31A4"/>
    <w:rsid w:val="17BC7945"/>
    <w:rsid w:val="17D309AF"/>
    <w:rsid w:val="18214294"/>
    <w:rsid w:val="189F1804"/>
    <w:rsid w:val="1A6513F6"/>
    <w:rsid w:val="1A76575A"/>
    <w:rsid w:val="1AF3743D"/>
    <w:rsid w:val="1B117CBA"/>
    <w:rsid w:val="1B6B3C20"/>
    <w:rsid w:val="1B8B6070"/>
    <w:rsid w:val="1C082D77"/>
    <w:rsid w:val="1C8F08D2"/>
    <w:rsid w:val="1D8811AC"/>
    <w:rsid w:val="1DA07C6C"/>
    <w:rsid w:val="1E094880"/>
    <w:rsid w:val="1E574E55"/>
    <w:rsid w:val="1E760BD1"/>
    <w:rsid w:val="1EB92579"/>
    <w:rsid w:val="1EBC1656"/>
    <w:rsid w:val="1EE066D3"/>
    <w:rsid w:val="204B5722"/>
    <w:rsid w:val="21A04D2D"/>
    <w:rsid w:val="22BB723B"/>
    <w:rsid w:val="22D84E1B"/>
    <w:rsid w:val="22F167CC"/>
    <w:rsid w:val="23AB5501"/>
    <w:rsid w:val="244C55BA"/>
    <w:rsid w:val="245F39E7"/>
    <w:rsid w:val="24C05566"/>
    <w:rsid w:val="253102E1"/>
    <w:rsid w:val="25424632"/>
    <w:rsid w:val="25751B65"/>
    <w:rsid w:val="25B42FA2"/>
    <w:rsid w:val="25E02246"/>
    <w:rsid w:val="26AE6099"/>
    <w:rsid w:val="26F70A5D"/>
    <w:rsid w:val="271433BD"/>
    <w:rsid w:val="27741DF6"/>
    <w:rsid w:val="27912C60"/>
    <w:rsid w:val="2793194D"/>
    <w:rsid w:val="28D252DE"/>
    <w:rsid w:val="28D9666D"/>
    <w:rsid w:val="29466534"/>
    <w:rsid w:val="298A3202"/>
    <w:rsid w:val="2997548F"/>
    <w:rsid w:val="29B567C0"/>
    <w:rsid w:val="29F0217C"/>
    <w:rsid w:val="2A1F6356"/>
    <w:rsid w:val="2A367C2C"/>
    <w:rsid w:val="2B360FEB"/>
    <w:rsid w:val="2B466AA7"/>
    <w:rsid w:val="2C5A5D16"/>
    <w:rsid w:val="2C931228"/>
    <w:rsid w:val="2CA316A7"/>
    <w:rsid w:val="2CBA0905"/>
    <w:rsid w:val="2CC14B68"/>
    <w:rsid w:val="2CEA4C79"/>
    <w:rsid w:val="2D2307FE"/>
    <w:rsid w:val="2D3E6B8A"/>
    <w:rsid w:val="2D5B3AF4"/>
    <w:rsid w:val="2DCF5DD5"/>
    <w:rsid w:val="2DE71ED1"/>
    <w:rsid w:val="2E6C3948"/>
    <w:rsid w:val="2E720CFB"/>
    <w:rsid w:val="2E9C2616"/>
    <w:rsid w:val="2E9F18AC"/>
    <w:rsid w:val="2F204FF5"/>
    <w:rsid w:val="2F2200EE"/>
    <w:rsid w:val="2F3E36CD"/>
    <w:rsid w:val="2F686315"/>
    <w:rsid w:val="30522D2A"/>
    <w:rsid w:val="305C3F2C"/>
    <w:rsid w:val="307355F9"/>
    <w:rsid w:val="30865E1D"/>
    <w:rsid w:val="30937430"/>
    <w:rsid w:val="32935ADE"/>
    <w:rsid w:val="32B94200"/>
    <w:rsid w:val="32E4458C"/>
    <w:rsid w:val="33666065"/>
    <w:rsid w:val="3381002D"/>
    <w:rsid w:val="343C3564"/>
    <w:rsid w:val="35166254"/>
    <w:rsid w:val="35606920"/>
    <w:rsid w:val="35740B78"/>
    <w:rsid w:val="361413C5"/>
    <w:rsid w:val="36981915"/>
    <w:rsid w:val="375F31D4"/>
    <w:rsid w:val="378B0E9D"/>
    <w:rsid w:val="37AB5678"/>
    <w:rsid w:val="37BC7885"/>
    <w:rsid w:val="37F038BF"/>
    <w:rsid w:val="384F1205"/>
    <w:rsid w:val="386B659B"/>
    <w:rsid w:val="3871081D"/>
    <w:rsid w:val="388C54AA"/>
    <w:rsid w:val="399E10AB"/>
    <w:rsid w:val="39BA7DF4"/>
    <w:rsid w:val="3A9C74FA"/>
    <w:rsid w:val="3B196D9D"/>
    <w:rsid w:val="3B7C26AD"/>
    <w:rsid w:val="3C883EC1"/>
    <w:rsid w:val="3CA5770B"/>
    <w:rsid w:val="3CDB4895"/>
    <w:rsid w:val="3E284505"/>
    <w:rsid w:val="3EE851BA"/>
    <w:rsid w:val="3F193CA3"/>
    <w:rsid w:val="3F827606"/>
    <w:rsid w:val="3F8E5FAB"/>
    <w:rsid w:val="3FA62662"/>
    <w:rsid w:val="40183AC7"/>
    <w:rsid w:val="40186E05"/>
    <w:rsid w:val="40316936"/>
    <w:rsid w:val="403E0D51"/>
    <w:rsid w:val="40801B06"/>
    <w:rsid w:val="40E17D6C"/>
    <w:rsid w:val="40E56304"/>
    <w:rsid w:val="40FC77B4"/>
    <w:rsid w:val="41434B73"/>
    <w:rsid w:val="416215E4"/>
    <w:rsid w:val="416D5816"/>
    <w:rsid w:val="41A7479E"/>
    <w:rsid w:val="423B5A58"/>
    <w:rsid w:val="425146E9"/>
    <w:rsid w:val="42951AE8"/>
    <w:rsid w:val="43AF1743"/>
    <w:rsid w:val="43DE08FF"/>
    <w:rsid w:val="44033BC7"/>
    <w:rsid w:val="447514E8"/>
    <w:rsid w:val="44D33707"/>
    <w:rsid w:val="4522313F"/>
    <w:rsid w:val="4565330A"/>
    <w:rsid w:val="45AA3513"/>
    <w:rsid w:val="45C049E4"/>
    <w:rsid w:val="462A0CBB"/>
    <w:rsid w:val="47136D96"/>
    <w:rsid w:val="47615B6E"/>
    <w:rsid w:val="47F872D6"/>
    <w:rsid w:val="484745C6"/>
    <w:rsid w:val="488E0670"/>
    <w:rsid w:val="48B803B3"/>
    <w:rsid w:val="48DD3AFF"/>
    <w:rsid w:val="490F08BF"/>
    <w:rsid w:val="49B9423B"/>
    <w:rsid w:val="49C37E9D"/>
    <w:rsid w:val="4A111CB3"/>
    <w:rsid w:val="4A17007E"/>
    <w:rsid w:val="4A5676C5"/>
    <w:rsid w:val="4AA355BA"/>
    <w:rsid w:val="4ABD7C9A"/>
    <w:rsid w:val="4BD60AC6"/>
    <w:rsid w:val="4C642E28"/>
    <w:rsid w:val="4CB45D85"/>
    <w:rsid w:val="4CCE5740"/>
    <w:rsid w:val="4DC25072"/>
    <w:rsid w:val="4DCD6F28"/>
    <w:rsid w:val="4E2A300F"/>
    <w:rsid w:val="4EAD292A"/>
    <w:rsid w:val="4F642884"/>
    <w:rsid w:val="4F674123"/>
    <w:rsid w:val="4FA64C4B"/>
    <w:rsid w:val="4FC2379A"/>
    <w:rsid w:val="502913D8"/>
    <w:rsid w:val="50A62A29"/>
    <w:rsid w:val="50F6750C"/>
    <w:rsid w:val="51C903CF"/>
    <w:rsid w:val="51E65B18"/>
    <w:rsid w:val="51FC4FF6"/>
    <w:rsid w:val="523F4EE3"/>
    <w:rsid w:val="524B656C"/>
    <w:rsid w:val="52C35B14"/>
    <w:rsid w:val="52D3302C"/>
    <w:rsid w:val="52F52BA2"/>
    <w:rsid w:val="530645D1"/>
    <w:rsid w:val="532742F5"/>
    <w:rsid w:val="536C1D08"/>
    <w:rsid w:val="54A83DFD"/>
    <w:rsid w:val="54E51D72"/>
    <w:rsid w:val="55410F72"/>
    <w:rsid w:val="55C951EF"/>
    <w:rsid w:val="55D342C0"/>
    <w:rsid w:val="567A7B77"/>
    <w:rsid w:val="56905526"/>
    <w:rsid w:val="56BC2B63"/>
    <w:rsid w:val="56CD6F61"/>
    <w:rsid w:val="56ED69CE"/>
    <w:rsid w:val="56F41712"/>
    <w:rsid w:val="577B3977"/>
    <w:rsid w:val="583A0894"/>
    <w:rsid w:val="589B09CC"/>
    <w:rsid w:val="58A43CF2"/>
    <w:rsid w:val="58F17C99"/>
    <w:rsid w:val="5C7A36E7"/>
    <w:rsid w:val="5C86208C"/>
    <w:rsid w:val="5D243F01"/>
    <w:rsid w:val="5D6422D9"/>
    <w:rsid w:val="5E2C0C51"/>
    <w:rsid w:val="5E4067ED"/>
    <w:rsid w:val="5E910320"/>
    <w:rsid w:val="5EA51AF2"/>
    <w:rsid w:val="5EEA0945"/>
    <w:rsid w:val="5EFB66ED"/>
    <w:rsid w:val="5F067C77"/>
    <w:rsid w:val="5F1E7867"/>
    <w:rsid w:val="5F5F2067"/>
    <w:rsid w:val="5F7B0E0C"/>
    <w:rsid w:val="5F9C1BC2"/>
    <w:rsid w:val="5FBA7596"/>
    <w:rsid w:val="5FBF2C88"/>
    <w:rsid w:val="5FE747BE"/>
    <w:rsid w:val="60B5604F"/>
    <w:rsid w:val="60BA0556"/>
    <w:rsid w:val="61F964AB"/>
    <w:rsid w:val="61FB2C69"/>
    <w:rsid w:val="62144DBA"/>
    <w:rsid w:val="62196A15"/>
    <w:rsid w:val="628A3F58"/>
    <w:rsid w:val="6337682B"/>
    <w:rsid w:val="63410475"/>
    <w:rsid w:val="63435F49"/>
    <w:rsid w:val="637D586B"/>
    <w:rsid w:val="63A66400"/>
    <w:rsid w:val="63C45248"/>
    <w:rsid w:val="64047D3A"/>
    <w:rsid w:val="64104447"/>
    <w:rsid w:val="64124205"/>
    <w:rsid w:val="64354FAE"/>
    <w:rsid w:val="64577C69"/>
    <w:rsid w:val="64726D98"/>
    <w:rsid w:val="6503628F"/>
    <w:rsid w:val="65506DB3"/>
    <w:rsid w:val="65B83FBE"/>
    <w:rsid w:val="65BE1C54"/>
    <w:rsid w:val="66044022"/>
    <w:rsid w:val="662841B4"/>
    <w:rsid w:val="66E66ACF"/>
    <w:rsid w:val="66F26570"/>
    <w:rsid w:val="674D04D6"/>
    <w:rsid w:val="677D408C"/>
    <w:rsid w:val="6786576C"/>
    <w:rsid w:val="680A470D"/>
    <w:rsid w:val="681C5653"/>
    <w:rsid w:val="68A415B6"/>
    <w:rsid w:val="68D66149"/>
    <w:rsid w:val="690313CC"/>
    <w:rsid w:val="69401AD1"/>
    <w:rsid w:val="69A65877"/>
    <w:rsid w:val="69AA7723"/>
    <w:rsid w:val="69D13818"/>
    <w:rsid w:val="69F06D97"/>
    <w:rsid w:val="6A0459B6"/>
    <w:rsid w:val="6A1567FD"/>
    <w:rsid w:val="6A3D3FA6"/>
    <w:rsid w:val="6A466986"/>
    <w:rsid w:val="6B413E83"/>
    <w:rsid w:val="6D073C96"/>
    <w:rsid w:val="6D4660D7"/>
    <w:rsid w:val="6D996635"/>
    <w:rsid w:val="6DDD6F8A"/>
    <w:rsid w:val="6DF85CAF"/>
    <w:rsid w:val="6E5C66BD"/>
    <w:rsid w:val="6F105D25"/>
    <w:rsid w:val="6F227047"/>
    <w:rsid w:val="6F76664C"/>
    <w:rsid w:val="6FB076F8"/>
    <w:rsid w:val="703B0037"/>
    <w:rsid w:val="706C2942"/>
    <w:rsid w:val="708F606E"/>
    <w:rsid w:val="70A02B99"/>
    <w:rsid w:val="715C2F64"/>
    <w:rsid w:val="718D75C1"/>
    <w:rsid w:val="71AD674C"/>
    <w:rsid w:val="71D51DC1"/>
    <w:rsid w:val="72435ED2"/>
    <w:rsid w:val="72631639"/>
    <w:rsid w:val="72AA2C11"/>
    <w:rsid w:val="72B31B53"/>
    <w:rsid w:val="72E336AF"/>
    <w:rsid w:val="7302446A"/>
    <w:rsid w:val="730B7C0F"/>
    <w:rsid w:val="73465C52"/>
    <w:rsid w:val="73B515B8"/>
    <w:rsid w:val="74561EEC"/>
    <w:rsid w:val="748F0AFC"/>
    <w:rsid w:val="75B5403C"/>
    <w:rsid w:val="75ED11A1"/>
    <w:rsid w:val="76226ED7"/>
    <w:rsid w:val="76466E77"/>
    <w:rsid w:val="76516E0F"/>
    <w:rsid w:val="76711167"/>
    <w:rsid w:val="769A4807"/>
    <w:rsid w:val="76EE28B0"/>
    <w:rsid w:val="77925931"/>
    <w:rsid w:val="77ED0DBA"/>
    <w:rsid w:val="77FB02D6"/>
    <w:rsid w:val="781B10FD"/>
    <w:rsid w:val="78354C88"/>
    <w:rsid w:val="7837148A"/>
    <w:rsid w:val="79A15A51"/>
    <w:rsid w:val="79BC1E9E"/>
    <w:rsid w:val="79CB1C37"/>
    <w:rsid w:val="7B166879"/>
    <w:rsid w:val="7B8C0202"/>
    <w:rsid w:val="7C492337"/>
    <w:rsid w:val="7C665BC1"/>
    <w:rsid w:val="7C935409"/>
    <w:rsid w:val="7CE76535"/>
    <w:rsid w:val="7D03144D"/>
    <w:rsid w:val="7D1B623C"/>
    <w:rsid w:val="7D344D95"/>
    <w:rsid w:val="7D39684F"/>
    <w:rsid w:val="7D7653AD"/>
    <w:rsid w:val="7DA95FF1"/>
    <w:rsid w:val="7E3C2153"/>
    <w:rsid w:val="7EB6044B"/>
    <w:rsid w:val="7EEB5927"/>
    <w:rsid w:val="7F450C6A"/>
    <w:rsid w:val="7F5A08A9"/>
    <w:rsid w:val="7F6E0271"/>
    <w:rsid w:val="7FE36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360" w:lineRule="auto"/>
      <w:ind w:firstLine="507" w:firstLineChars="200"/>
    </w:pPr>
    <w:rPr>
      <w:rFonts w:ascii="Arial" w:hAnsi="Arial"/>
      <w:color w:val="FF0000"/>
      <w:sz w:val="24"/>
    </w:rPr>
  </w:style>
  <w:style w:type="paragraph" w:styleId="11">
    <w:name w:val="Normal (Web)"/>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qFormat/>
    <w:uiPriority w:val="0"/>
    <w:rPr>
      <w:sz w:val="21"/>
      <w:szCs w:val="21"/>
    </w:rPr>
  </w:style>
  <w:style w:type="character" w:customStyle="1" w:styleId="17">
    <w:name w:val="页眉 Char"/>
    <w:basedOn w:val="15"/>
    <w:link w:val="9"/>
    <w:qFormat/>
    <w:uiPriority w:val="0"/>
    <w:rPr>
      <w:kern w:val="2"/>
      <w:sz w:val="18"/>
      <w:szCs w:val="18"/>
    </w:rPr>
  </w:style>
  <w:style w:type="character" w:customStyle="1" w:styleId="18">
    <w:name w:val="apple-style-span"/>
    <w:basedOn w:val="15"/>
    <w:qFormat/>
    <w:uiPriority w:val="0"/>
  </w:style>
  <w:style w:type="character" w:customStyle="1" w:styleId="19">
    <w:name w:val="批注框文本 Char"/>
    <w:basedOn w:val="15"/>
    <w:link w:val="7"/>
    <w:qFormat/>
    <w:uiPriority w:val="0"/>
    <w:rPr>
      <w:rFonts w:ascii="Times New Roman" w:hAnsi="Times New Roman"/>
      <w:kern w:val="2"/>
      <w:sz w:val="18"/>
      <w:szCs w:val="18"/>
    </w:rPr>
  </w:style>
  <w:style w:type="paragraph" w:styleId="20">
    <w:name w:val="List Paragraph"/>
    <w:basedOn w:val="1"/>
    <w:unhideWhenUsed/>
    <w:qFormat/>
    <w:uiPriority w:val="99"/>
    <w:pPr>
      <w:ind w:firstLine="420" w:firstLineChars="200"/>
    </w:pPr>
  </w:style>
  <w:style w:type="character" w:customStyle="1" w:styleId="21">
    <w:name w:val="正文文本缩进 Char"/>
    <w:basedOn w:val="15"/>
    <w:link w:val="6"/>
    <w:qFormat/>
    <w:uiPriority w:val="0"/>
    <w:rPr>
      <w:rFonts w:ascii="Times New Roman" w:hAnsi="Times New Roman"/>
      <w:kern w:val="2"/>
      <w:sz w:val="21"/>
      <w:szCs w:val="22"/>
    </w:rPr>
  </w:style>
  <w:style w:type="character" w:customStyle="1" w:styleId="22">
    <w:name w:val="正文首行缩进 2 Char"/>
    <w:basedOn w:val="21"/>
    <w:link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18</Pages>
  <Words>11522</Words>
  <Characters>12073</Characters>
  <Lines>84</Lines>
  <Paragraphs>23</Paragraphs>
  <TotalTime>36</TotalTime>
  <ScaleCrop>false</ScaleCrop>
  <LinksUpToDate>false</LinksUpToDate>
  <CharactersWithSpaces>12829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Jokerson</cp:lastModifiedBy>
  <cp:lastPrinted>2022-09-23T07:14:00Z</cp:lastPrinted>
  <dcterms:modified xsi:type="dcterms:W3CDTF">2023-11-17T07:11:06Z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1F5E0F7DF97F40C1B44095A907FD6F56_13</vt:lpwstr>
  </property>
</Properties>
</file>