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 xml:space="preserve">    管养要求</w:t>
      </w:r>
    </w:p>
    <w:p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ind w:firstLine="602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第一部分</w:t>
      </w:r>
    </w:p>
    <w:p>
      <w:pPr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应业主方要求，乙方必须按照业主方要求统一着装上岗。</w:t>
      </w:r>
    </w:p>
    <w:p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第二部分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一、绿篱高度不得高于40cm,要求整体绿篱面整齐；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二、园路、广场旁的乔木下垂枝条高度不得低于3m；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三、地被无杂草，及时切边，马尼拉草高度不得高于8cm,大叶油草高度不得高于10cm.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四、及时清理现场乔灌木死株，及时发现并联系甲方补植；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五、乔灌木、地被无病虫害现象，长势好；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六、及时对绿地上乔灌木倾斜，及时扶正；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七、及时对植被做好浇水浇灌事宜；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八、及时对空缺地补植；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九、水生植物残枝枯叶及时修剪，清理；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十、抗台防汛期间，对抗风差的乔木进行支持及修剪；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十一、修剪后残留枝条，必须24小时内清理到临时堆放点；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十二、负责公园修剪枝条清运装车卸车工作；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十三、应业主方要求，做好施肥工作；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十四、绿化工具摆放整齐，不得乱堆乱放；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十五、应业主方要求，保障劳动力供求并及时对现场整改；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十六、修剪后的绿篱、地被须保障浇水浇灌到位；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十七、应业主方需求，做好防汛抗台灾前、灾中、灾后劳动力保障；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十八、保持乔灌木植被内胆通透性，及时做好修剪工作；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十九、保持乔木2.5M以下无徒长枝，孤植灌木0.5m无徒长枝。</w:t>
      </w:r>
    </w:p>
    <w:p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第三部分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一、清洁、修剪等作业工具，必须摆放整齐，不得随意堆放；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二、园路、广场等硬地保持无积水、无渣土；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三、厕所标识存在残缺、锈迹；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四、公厕天花板、门窗、隔板无积灰、污迹、蜘蛛网等；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五、公厕内地面无积水，操持干净；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六、蹲坑无污渍、杂物、臭味等；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七、不得擅自改变厕所管理间功能；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八、地面、便器、便池保洁时，设置提示牌；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九、设施设备损坏应及时联系业主方；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十、及时更换垃圾桶、纸篓定期内的垃圾袋，不得出现溢满现象。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十一、保持垃圾桶、路灯栏杆、健身设施、亭、廊、座凳等卫生整洁，无“野广告”、无积灰等；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十二、整体绿地整洁，无白色垃圾、无枯枝落叶；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十三、公园水体、水池不得存在漂浮物，水体有异味。</w:t>
      </w:r>
    </w:p>
    <w:p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第四部分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做好现场作业人员安全防控，保障人员生命财产安全；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劳务班组安排的劳务成员作业过程中，发生受伤或意外事故，与业主方无关，由劳务班组负责承担；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修剪、喷药、施肥、园林机械操作等作业过程中，必须按照操作标准做好防护措施；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禁止在园区内焚烧枯枝枯叶，做好园区防火防范；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疫情管控期间，乙方劳务人员必须按照疫情管控要求配备防护设备；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rPr>
          <w:rFonts w:ascii="仿宋" w:hAnsi="仿宋" w:eastAsia="仿宋" w:cs="仿宋"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spacing w:line="72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97C83"/>
    <w:multiLevelType w:val="singleLevel"/>
    <w:tmpl w:val="97697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8CA10"/>
    <w:multiLevelType w:val="singleLevel"/>
    <w:tmpl w:val="E2B8C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3BB317A5"/>
    <w:rsid w:val="3BB3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2022-10-28T00:46:00Z</dcterms:created>
  <dc:creator></dc:creator>
  <cp:lastModifiedBy></cp:lastModifiedBy>
  <dcterms:modified xsi:type="dcterms:W3CDTF">2022-10-28T00:47:03Z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9B4B9742B38344F385687037A72D464F</vt:lpwstr>
  </property>
</Properties>
</file>