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95244">
      <w:pPr>
        <w:rPr>
          <w:rFonts w:hint="default"/>
          <w:lang w:val="en-US" w:eastAsia="zh-CN"/>
        </w:rPr>
      </w:pPr>
      <w:r>
        <w:rPr>
          <w:rFonts w:hint="eastAsia"/>
          <w:sz w:val="32"/>
          <w:szCs w:val="32"/>
          <w:lang w:val="en-US" w:eastAsia="zh-CN"/>
        </w:rPr>
        <w:t>附件2：</w:t>
      </w:r>
      <w:r>
        <w:rPr>
          <w:rFonts w:hint="eastAsia"/>
          <w:lang w:val="en-US" w:eastAsia="zh-CN"/>
        </w:rPr>
        <w:t xml:space="preserve">        </w:t>
      </w:r>
      <w:r>
        <w:rPr>
          <w:rFonts w:hint="eastAsia" w:ascii="黑体" w:hAnsi="黑体" w:eastAsia="黑体" w:cs="黑体"/>
          <w:sz w:val="36"/>
          <w:szCs w:val="36"/>
          <w:lang w:val="en-US" w:eastAsia="zh-CN"/>
        </w:rPr>
        <w:t xml:space="preserve"> </w:t>
      </w:r>
      <w:bookmarkStart w:id="0" w:name="_GoBack"/>
      <w:r>
        <w:rPr>
          <w:rFonts w:hint="eastAsia" w:ascii="黑体" w:hAnsi="黑体" w:eastAsia="黑体" w:cs="黑体"/>
          <w:sz w:val="36"/>
          <w:szCs w:val="36"/>
          <w:lang w:val="en-US" w:eastAsia="zh-CN"/>
        </w:rPr>
        <w:t>电动循浮升降柱</w:t>
      </w:r>
      <w:r>
        <w:rPr>
          <w:rFonts w:hint="eastAsia" w:ascii="黑体" w:hAnsi="黑体" w:eastAsia="黑体" w:cs="黑体"/>
          <w:sz w:val="36"/>
          <w:szCs w:val="36"/>
          <w:lang w:val="en-US" w:eastAsia="zh-CN"/>
        </w:rPr>
        <w:t>具体参数要求</w:t>
      </w:r>
      <w:bookmarkEnd w:id="0"/>
    </w:p>
    <w:p w14:paraId="423D1D6E">
      <w:pPr>
        <w:numPr>
          <w:numId w:val="0"/>
        </w:numPr>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一、</w:t>
      </w:r>
      <w:r>
        <w:rPr>
          <w:rFonts w:hint="eastAsia" w:ascii="宋体" w:hAnsi="宋体" w:eastAsia="宋体" w:cs="宋体"/>
          <w:b/>
          <w:bCs/>
          <w:kern w:val="0"/>
          <w:sz w:val="32"/>
          <w:szCs w:val="32"/>
        </w:rPr>
        <w:t>电动循浮升降柱</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1.直径：≥220mm（允差±2mm），厚度：≥6mm阻挡主体升起后有效高度应≥600mm；2.驱动电机电压：DC24±1V功率:DC≤48W；3.不锈钢地面板:尺寸（mm)：≥430×430（允差±2mm）；4.面下压板铸铝尺寸（mm)≥380×380（允差±2mm），厚度：≥30mm；5.驱动电机电压：DC24±1V功率:DC≤48W；6.符合GB4208-2017中IP68防护等级；7.升降桩遇到通过控制箱后备电池升降≥100次；8.市电故障、后备电池欠压时，控制箱配置电池保压一键应急装置，支持应急升降≥20次,同时支持手动上升和下降；9.工作温度：高温：在温度≥85°C±2°C高温测试2h,后升降柱应能够正常升降，低温：在温度≤-45°C±2°C测试2h,后升降柱应能够正常升降；10.升降柱连续升降12000次应无故障停机产生；11.阻挡主体间距应≤800mm；12.通行抗压能力：≥60吨；13.升降速度：上升≥150mm/s，下升≥150mm/s；14.路桩阻挡主体耐腐蚀等级≥10级；15.柱体顶部360°贴宽度≥50mm反光标；阻挡主体顶部设置360°LED警示灯，不少于5种LED颜色。混彩模式灯效：支持≥5种静态LED颜色和5种动态LED颜色混彩模式；滚动混彩模式速度可调；16.灯效模式支持使用专用灯效遥控器进行模式切换；17.警示LED灯直径（mm)：≥200（允差±2mm）；18.LED警示灯防护等级：≥IP68.（保修2年）</w:t>
      </w:r>
    </w:p>
    <w:p w14:paraId="464118DA">
      <w:pPr>
        <w:numPr>
          <w:numId w:val="0"/>
        </w:numPr>
        <w:ind w:firstLine="640" w:firstLineChars="200"/>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二、</w:t>
      </w:r>
      <w:r>
        <w:rPr>
          <w:rFonts w:hint="eastAsia" w:ascii="宋体" w:hAnsi="宋体" w:eastAsia="宋体" w:cs="宋体"/>
          <w:b/>
          <w:bCs/>
          <w:kern w:val="0"/>
          <w:sz w:val="32"/>
          <w:szCs w:val="32"/>
        </w:rPr>
        <w:t>智能控制箱</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1.输入电压：AC 220V；2.输出电压：DC24V；3.防护等级：≥IP66；4.控制单元：配置单片机控制模块；5.控制动作：路桩升、降、停，灯开关；6.联动接口：控制柜主板上预留警示灯、门禁系统、车牌识别、地感线圈、红外感应、蓝牙、射频（RFID）、远程控制（TCP/IP）、消防、治安等联动接口，配置遥控器；7.支持调节升降柱升降速度、设定警示灯开关、分组控制升降模块；升降柱支持与停车场及车辆管理控制系统等配套使用或者单独使用；8.控制方式：遥控器/按键/触摸；9.电机模块：每路电机输出端口配有独立稳压控制模块；10.独立电源模块：每路升降柱输出端都有一个独立的电源模块，工作电压可调节：DC20V-28V；11.电压监测:每根升降式阻车路障都有一个独立的电压监测模块可对工作电压进行监测显示电压；12.水位自动监测；每根升降式阻车路障都有一个独立的排水监测模块可对桶内部水位进行监测；水到设置位置自动排出。（保修2年）</w:t>
      </w:r>
    </w:p>
    <w:p w14:paraId="6FA543CF">
      <w:pPr>
        <w:numPr>
          <w:numId w:val="0"/>
        </w:numPr>
        <w:ind w:firstLine="640" w:firstLineChars="200"/>
        <w:rPr>
          <w:rFonts w:hint="eastAsia" w:ascii="宋体" w:hAnsi="宋体" w:eastAsia="宋体" w:cs="宋体"/>
          <w:kern w:val="0"/>
          <w:sz w:val="18"/>
          <w:szCs w:val="18"/>
          <w:lang w:val="en-US" w:eastAsia="zh-CN"/>
        </w:rPr>
      </w:pPr>
      <w:r>
        <w:rPr>
          <w:rFonts w:hint="eastAsia" w:ascii="宋体" w:hAnsi="宋体" w:eastAsia="宋体" w:cs="宋体"/>
          <w:kern w:val="0"/>
          <w:sz w:val="32"/>
          <w:szCs w:val="32"/>
          <w:lang w:val="en-US" w:eastAsia="zh-CN"/>
        </w:rPr>
        <w:t>三、</w:t>
      </w:r>
      <w:r>
        <w:rPr>
          <w:rFonts w:hint="eastAsia" w:ascii="宋体" w:hAnsi="宋体" w:eastAsia="宋体" w:cs="宋体"/>
          <w:b/>
          <w:bCs/>
          <w:kern w:val="0"/>
          <w:sz w:val="32"/>
          <w:szCs w:val="32"/>
        </w:rPr>
        <w:t>遥控器</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遥控距离无障碍≥100米。采用无线433Mhz无线通信模块，采用调频调制，内置(AES)加密器。遥控器按键含多组升降、总升总降、急停、灯开关按键。（保修2年）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E5ZTM0NWFlZDYwMGQ3YmQ3ZTU5MWMyNTUxMmMifQ=="/>
  </w:docVars>
  <w:rsids>
    <w:rsidRoot w:val="00000000"/>
    <w:rsid w:val="1A810013"/>
    <w:rsid w:val="73BB6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2024-08-20T23:59:51Z</dcterms:created>
  <dc:creator>Administrator</dc:creator>
  <cp:lastModifiedBy>一个俗人</cp:lastModifiedBy>
  <dcterms:modified xsi:type="dcterms:W3CDTF">2024-08-21T00:05:02Z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1384951053634B7B8B1A5981BD7880C7_12</vt:lpwstr>
  </property>
</Properties>
</file>